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0C48D" w14:textId="77777777" w:rsidR="00517F2F" w:rsidRDefault="00110277" w:rsidP="000F3023">
      <w:pPr>
        <w:jc w:val="center"/>
        <w:rPr>
          <w:rFonts w:ascii="Adobe Caslon Pro" w:hAnsi="Adobe Caslon Pro" w:cs="Arial"/>
          <w:lang w:val="lv-LV"/>
        </w:rPr>
      </w:pPr>
      <w:r w:rsidRPr="000F3023">
        <w:rPr>
          <w:rFonts w:ascii="Adobe Caslon Pro" w:hAnsi="Adobe Caslon Pro" w:cs="Arial"/>
          <w:lang w:val="lv-LV"/>
        </w:rPr>
        <w:t xml:space="preserve">XII </w:t>
      </w:r>
      <w:r w:rsidR="000F3023">
        <w:rPr>
          <w:rFonts w:ascii="Adobe Caslon Pro" w:hAnsi="Adobe Caslon Pro" w:cs="Arial"/>
          <w:lang w:val="lv-LV"/>
        </w:rPr>
        <w:t xml:space="preserve">LATVIJAS </w:t>
      </w:r>
      <w:r w:rsidRPr="000F3023">
        <w:rPr>
          <w:rFonts w:ascii="Adobe Caslon Pro" w:hAnsi="Adobe Caslon Pro" w:cs="Arial"/>
          <w:lang w:val="lv-LV"/>
        </w:rPr>
        <w:t xml:space="preserve">SKOLU JAUNATNES DZIESMU UN DEJU SVĒTKU </w:t>
      </w:r>
    </w:p>
    <w:p w14:paraId="32C65D8D" w14:textId="7A81211F" w:rsidR="00110277" w:rsidRDefault="00517F2F" w:rsidP="000F3023">
      <w:pPr>
        <w:jc w:val="center"/>
        <w:rPr>
          <w:rFonts w:ascii="Adobe Caslon Pro" w:hAnsi="Adobe Caslon Pro" w:cs="Arial"/>
          <w:lang w:val="lv-LV"/>
        </w:rPr>
      </w:pPr>
      <w:r>
        <w:rPr>
          <w:rFonts w:ascii="Adobe Caslon Pro" w:hAnsi="Adobe Caslon Pro" w:cs="Arial"/>
          <w:lang w:val="lv-LV"/>
        </w:rPr>
        <w:t xml:space="preserve">TAUTAS </w:t>
      </w:r>
      <w:r w:rsidR="00110277" w:rsidRPr="000F3023">
        <w:rPr>
          <w:rFonts w:ascii="Adobe Caslon Pro" w:hAnsi="Adobe Caslon Pro" w:cs="Arial"/>
          <w:lang w:val="lv-LV"/>
        </w:rPr>
        <w:t>DEJU LIELKONCER</w:t>
      </w:r>
      <w:r w:rsidR="000F3023">
        <w:rPr>
          <w:rFonts w:ascii="Adobe Caslon Pro" w:hAnsi="Adobe Caslon Pro" w:cs="Arial"/>
          <w:lang w:val="lv-LV"/>
        </w:rPr>
        <w:t>T</w:t>
      </w:r>
      <w:r w:rsidR="00110277" w:rsidRPr="000F3023">
        <w:rPr>
          <w:rFonts w:ascii="Adobe Caslon Pro" w:hAnsi="Adobe Caslon Pro" w:cs="Arial"/>
          <w:lang w:val="lv-LV"/>
        </w:rPr>
        <w:t>A</w:t>
      </w:r>
    </w:p>
    <w:p w14:paraId="72AD6618" w14:textId="77777777" w:rsidR="00963027" w:rsidRDefault="00963027" w:rsidP="000F3023">
      <w:pPr>
        <w:jc w:val="center"/>
        <w:rPr>
          <w:rFonts w:ascii="Adobe Caslon Pro" w:hAnsi="Adobe Caslon Pro" w:cs="Arial"/>
          <w:lang w:val="lv-LV"/>
        </w:rPr>
      </w:pPr>
    </w:p>
    <w:p w14:paraId="75DA0764" w14:textId="52AC5CE3" w:rsidR="00110277" w:rsidRPr="000F3023" w:rsidRDefault="00110277" w:rsidP="00110277">
      <w:pPr>
        <w:jc w:val="center"/>
        <w:rPr>
          <w:rFonts w:ascii="Adobe Caslon Pro" w:hAnsi="Adobe Caslon Pro" w:cs="Arial"/>
          <w:b/>
          <w:bCs/>
          <w:sz w:val="32"/>
          <w:szCs w:val="32"/>
          <w:lang w:val="lv-LV"/>
        </w:rPr>
      </w:pPr>
      <w:r w:rsidRPr="000F3023">
        <w:rPr>
          <w:rFonts w:ascii="Adobe Caslon Pro" w:hAnsi="Adobe Caslon Pro" w:cs="Arial"/>
          <w:b/>
          <w:bCs/>
          <w:sz w:val="32"/>
          <w:szCs w:val="32"/>
          <w:lang w:val="lv-LV"/>
        </w:rPr>
        <w:t>“SAULE VIJA ZELTA ROTU”</w:t>
      </w:r>
    </w:p>
    <w:p w14:paraId="5819ECF0" w14:textId="647A9B71" w:rsidR="000F3023" w:rsidRPr="000F3023" w:rsidRDefault="000F3023" w:rsidP="00110277">
      <w:pPr>
        <w:jc w:val="center"/>
        <w:rPr>
          <w:rFonts w:ascii="Adobe Caslon Pro" w:hAnsi="Adobe Caslon Pro" w:cs="Arial"/>
          <w:lang w:val="lv-LV"/>
        </w:rPr>
      </w:pPr>
      <w:r>
        <w:rPr>
          <w:rFonts w:ascii="Adobe Caslon Pro" w:hAnsi="Adobe Caslon Pro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BDC56" wp14:editId="1D1C41B4">
                <wp:simplePos x="0" y="0"/>
                <wp:positionH relativeFrom="column">
                  <wp:posOffset>-131975</wp:posOffset>
                </wp:positionH>
                <wp:positionV relativeFrom="paragraph">
                  <wp:posOffset>216188</wp:posOffset>
                </wp:positionV>
                <wp:extent cx="5882326" cy="0"/>
                <wp:effectExtent l="0" t="0" r="1079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23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4E99E2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4pt,17pt" to="452.8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" strokecolor="#ed7d31 [3205]" strokeweight=".5pt">
                <v:stroke joinstyle="miter"/>
              </v:line>
            </w:pict>
          </mc:Fallback>
        </mc:AlternateContent>
      </w:r>
    </w:p>
    <w:p w14:paraId="4EAA3483" w14:textId="77777777" w:rsidR="00963027" w:rsidRDefault="00963027" w:rsidP="00110277">
      <w:pPr>
        <w:jc w:val="center"/>
        <w:rPr>
          <w:rFonts w:ascii="Adobe Caslon Pro" w:hAnsi="Adobe Caslon Pro" w:cs="Arial"/>
          <w:lang w:val="lv-LV"/>
        </w:rPr>
      </w:pPr>
    </w:p>
    <w:p w14:paraId="62F67989" w14:textId="6FBD819F" w:rsidR="00110277" w:rsidRDefault="00110277" w:rsidP="00110277">
      <w:pPr>
        <w:jc w:val="center"/>
        <w:rPr>
          <w:rFonts w:ascii="Adobe Caslon Pro" w:hAnsi="Adobe Caslon Pro" w:cs="Arial"/>
          <w:lang w:val="lv-LV"/>
        </w:rPr>
      </w:pPr>
      <w:r w:rsidRPr="000F3023">
        <w:rPr>
          <w:rFonts w:ascii="Adobe Caslon Pro" w:hAnsi="Adobe Caslon Pro" w:cs="Arial"/>
          <w:lang w:val="lv-LV"/>
        </w:rPr>
        <w:t>VIDEO PROJEKTS – LIELKONCERTA FINĀLS</w:t>
      </w:r>
    </w:p>
    <w:p w14:paraId="0132A520" w14:textId="77777777" w:rsidR="00963027" w:rsidRPr="000F3023" w:rsidRDefault="00963027" w:rsidP="00110277">
      <w:pPr>
        <w:jc w:val="center"/>
        <w:rPr>
          <w:rFonts w:ascii="Adobe Caslon Pro" w:hAnsi="Adobe Caslon Pro" w:cs="Arial"/>
          <w:lang w:val="lv-LV"/>
        </w:rPr>
      </w:pPr>
    </w:p>
    <w:p w14:paraId="33512A0A" w14:textId="554E2328" w:rsidR="00110277" w:rsidRDefault="00110277" w:rsidP="00110277">
      <w:pPr>
        <w:jc w:val="center"/>
        <w:rPr>
          <w:rFonts w:ascii="Adobe Caslon Pro" w:hAnsi="Adobe Caslon Pro" w:cs="Arial"/>
          <w:b/>
          <w:bCs/>
          <w:sz w:val="36"/>
          <w:szCs w:val="36"/>
          <w:lang w:val="lv-LV"/>
        </w:rPr>
      </w:pPr>
      <w:r w:rsidRPr="000F3023">
        <w:rPr>
          <w:rFonts w:ascii="Adobe Caslon Pro" w:hAnsi="Adobe Caslon Pro" w:cs="Arial"/>
          <w:b/>
          <w:bCs/>
          <w:sz w:val="36"/>
          <w:szCs w:val="36"/>
          <w:lang w:val="lv-LV"/>
        </w:rPr>
        <w:t>SVINĒT SAULI</w:t>
      </w:r>
    </w:p>
    <w:p w14:paraId="0EF58097" w14:textId="77777777" w:rsidR="00963027" w:rsidRPr="000F3023" w:rsidRDefault="00963027" w:rsidP="00110277">
      <w:pPr>
        <w:jc w:val="center"/>
        <w:rPr>
          <w:rFonts w:ascii="Adobe Caslon Pro" w:hAnsi="Adobe Caslon Pro" w:cs="Arial"/>
          <w:b/>
          <w:bCs/>
          <w:sz w:val="36"/>
          <w:szCs w:val="36"/>
          <w:lang w:val="lv-LV"/>
        </w:rPr>
      </w:pPr>
    </w:p>
    <w:p w14:paraId="13CFA9DD" w14:textId="4B641031" w:rsidR="000F3023" w:rsidRPr="00963027" w:rsidRDefault="00364B30" w:rsidP="00364B30">
      <w:pPr>
        <w:jc w:val="both"/>
        <w:rPr>
          <w:rFonts w:ascii="Adobe Caslon Pro" w:hAnsi="Adobe Caslon Pro" w:cs="Arial"/>
          <w:b/>
          <w:bCs/>
          <w:lang w:val="lv-LV"/>
        </w:rPr>
      </w:pPr>
      <w:r>
        <w:rPr>
          <w:rFonts w:ascii="Adobe Caslon Pro" w:hAnsi="Adobe Caslon Pro" w:cs="Arial"/>
          <w:bCs/>
          <w:lang w:val="lv-LV"/>
        </w:rPr>
        <w:tab/>
        <w:t>XII Latvijas Skolu jaunatnes dziesmu un deju svētku tautas deju lielkoncerta "Saule vija zelta rotu" radošā darba grupa uzsākusi darbu pie</w:t>
      </w:r>
      <w:r w:rsidR="00110277" w:rsidRPr="000F3023">
        <w:rPr>
          <w:rFonts w:ascii="Adobe Caslon Pro" w:hAnsi="Adobe Caslon Pro" w:cs="Arial"/>
          <w:lang w:val="lv-LV"/>
        </w:rPr>
        <w:t xml:space="preserve"> vienot</w:t>
      </w:r>
      <w:r>
        <w:rPr>
          <w:rFonts w:ascii="Adobe Caslon Pro" w:hAnsi="Adobe Caslon Pro" w:cs="Arial"/>
          <w:lang w:val="lv-LV"/>
        </w:rPr>
        <w:t>a</w:t>
      </w:r>
      <w:r w:rsidR="00110277" w:rsidRPr="000F3023">
        <w:rPr>
          <w:rFonts w:ascii="Adobe Caslon Pro" w:hAnsi="Adobe Caslon Pro" w:cs="Arial"/>
          <w:lang w:val="lv-LV"/>
        </w:rPr>
        <w:t xml:space="preserve"> lielkoncerta fināla video klip</w:t>
      </w:r>
      <w:r>
        <w:rPr>
          <w:rFonts w:ascii="Adobe Caslon Pro" w:hAnsi="Adobe Caslon Pro" w:cs="Arial"/>
          <w:lang w:val="lv-LV"/>
        </w:rPr>
        <w:t>a</w:t>
      </w:r>
      <w:r w:rsidR="00110277" w:rsidRPr="000F3023">
        <w:rPr>
          <w:rFonts w:ascii="Adobe Caslon Pro" w:hAnsi="Adobe Caslon Pro" w:cs="Arial"/>
          <w:lang w:val="lv-LV"/>
        </w:rPr>
        <w:t xml:space="preserve"> “Svinēt Sauli”</w:t>
      </w:r>
      <w:r>
        <w:rPr>
          <w:rFonts w:ascii="Adobe Caslon Pro" w:hAnsi="Adobe Caslon Pro" w:cs="Arial"/>
          <w:lang w:val="lv-LV"/>
        </w:rPr>
        <w:t xml:space="preserve"> izveides</w:t>
      </w:r>
      <w:r w:rsidR="00110277" w:rsidRPr="000F3023">
        <w:rPr>
          <w:rFonts w:ascii="Adobe Caslon Pro" w:hAnsi="Adobe Caslon Pro" w:cs="Arial"/>
          <w:lang w:val="lv-LV"/>
        </w:rPr>
        <w:t>, kurā ietvertu visus skolu jaunatnes deju kolektīvus, k</w:t>
      </w:r>
      <w:r w:rsidR="00517F2F">
        <w:rPr>
          <w:rFonts w:ascii="Adobe Caslon Pro" w:hAnsi="Adobe Caslon Pro" w:cs="Arial"/>
          <w:lang w:val="lv-LV"/>
        </w:rPr>
        <w:t>uri</w:t>
      </w:r>
      <w:r w:rsidR="00110277" w:rsidRPr="000F3023">
        <w:rPr>
          <w:rFonts w:ascii="Adobe Caslon Pro" w:hAnsi="Adobe Caslon Pro" w:cs="Arial"/>
          <w:lang w:val="lv-LV"/>
        </w:rPr>
        <w:t xml:space="preserve"> turpina gatavoties XII </w:t>
      </w:r>
      <w:r w:rsidR="00500D6E">
        <w:rPr>
          <w:rFonts w:ascii="Adobe Caslon Pro" w:hAnsi="Adobe Caslon Pro" w:cs="Arial"/>
          <w:lang w:val="lv-LV"/>
        </w:rPr>
        <w:t xml:space="preserve">Latvijas </w:t>
      </w:r>
      <w:r w:rsidR="00110277" w:rsidRPr="000F3023">
        <w:rPr>
          <w:rFonts w:ascii="Adobe Caslon Pro" w:hAnsi="Adobe Caslon Pro" w:cs="Arial"/>
          <w:lang w:val="lv-LV"/>
        </w:rPr>
        <w:t xml:space="preserve">Skolu jaunatnes dziesmu un deju svētkiem. </w:t>
      </w:r>
    </w:p>
    <w:p w14:paraId="7B52CAAA" w14:textId="77777777" w:rsidR="00963027" w:rsidRPr="000F3023" w:rsidRDefault="00963027" w:rsidP="00364B30">
      <w:pPr>
        <w:pStyle w:val="ListParagraph"/>
        <w:jc w:val="both"/>
        <w:rPr>
          <w:rFonts w:ascii="Adobe Caslon Pro" w:hAnsi="Adobe Caslon Pro" w:cs="Arial"/>
          <w:b/>
          <w:bCs/>
          <w:lang w:val="lv-LV"/>
        </w:rPr>
      </w:pPr>
    </w:p>
    <w:p w14:paraId="0D7EF5BC" w14:textId="1FBC7700" w:rsidR="000F3023" w:rsidRDefault="00110277" w:rsidP="00364B30">
      <w:pPr>
        <w:pStyle w:val="ListParagraph"/>
        <w:ind w:left="0"/>
        <w:jc w:val="both"/>
        <w:rPr>
          <w:rFonts w:ascii="Adobe Caslon Pro" w:hAnsi="Adobe Caslon Pro" w:cs="Arial"/>
          <w:lang w:val="lv-LV"/>
        </w:rPr>
      </w:pPr>
      <w:r w:rsidRPr="000F3023">
        <w:rPr>
          <w:rFonts w:ascii="Adobe Caslon Pro" w:hAnsi="Adobe Caslon Pro" w:cs="Arial"/>
          <w:lang w:val="lv-LV"/>
        </w:rPr>
        <w:t xml:space="preserve"> </w:t>
      </w:r>
      <w:r w:rsidR="00364B30">
        <w:rPr>
          <w:rFonts w:ascii="Adobe Caslon Pro" w:hAnsi="Adobe Caslon Pro" w:cs="Arial"/>
          <w:lang w:val="lv-LV"/>
        </w:rPr>
        <w:tab/>
      </w:r>
      <w:r w:rsidR="000F3023" w:rsidRPr="000F3023">
        <w:rPr>
          <w:rFonts w:ascii="Adobe Caslon Pro" w:hAnsi="Adobe Caslon Pro" w:cs="Arial"/>
          <w:lang w:val="lv-LV"/>
        </w:rPr>
        <w:t xml:space="preserve">Video klips </w:t>
      </w:r>
      <w:r w:rsidR="000F3023">
        <w:rPr>
          <w:rFonts w:ascii="Adobe Caslon Pro" w:hAnsi="Adobe Caslon Pro" w:cs="Arial"/>
          <w:lang w:val="lv-LV"/>
        </w:rPr>
        <w:t>tiek</w:t>
      </w:r>
      <w:r w:rsidR="000F3023" w:rsidRPr="000F3023">
        <w:rPr>
          <w:rFonts w:ascii="Adobe Caslon Pro" w:hAnsi="Adobe Caslon Pro" w:cs="Arial"/>
          <w:lang w:val="lv-LV"/>
        </w:rPr>
        <w:t xml:space="preserve"> veidots, atspoguļo</w:t>
      </w:r>
      <w:r w:rsidR="00963027">
        <w:rPr>
          <w:rFonts w:ascii="Adobe Caslon Pro" w:hAnsi="Adobe Caslon Pro" w:cs="Arial"/>
          <w:lang w:val="lv-LV"/>
        </w:rPr>
        <w:t>jo</w:t>
      </w:r>
      <w:r w:rsidR="000F3023" w:rsidRPr="000F3023">
        <w:rPr>
          <w:rFonts w:ascii="Adobe Caslon Pro" w:hAnsi="Adobe Caslon Pro" w:cs="Arial"/>
          <w:lang w:val="lv-LV"/>
        </w:rPr>
        <w:t>t šī laika realitāti – attālināto mācību procesu, nodarbības ZOOM platformā,</w:t>
      </w:r>
      <w:r w:rsidR="000F3023">
        <w:rPr>
          <w:rFonts w:ascii="Adobe Caslon Pro" w:hAnsi="Adobe Caslon Pro" w:cs="Arial"/>
          <w:lang w:val="lv-LV"/>
        </w:rPr>
        <w:t xml:space="preserve"> dejošanu vienatnē</w:t>
      </w:r>
      <w:r w:rsidR="00963027">
        <w:rPr>
          <w:rFonts w:ascii="Adobe Caslon Pro" w:hAnsi="Adobe Caslon Pro" w:cs="Arial"/>
          <w:lang w:val="lv-LV"/>
        </w:rPr>
        <w:t>,</w:t>
      </w:r>
      <w:r w:rsidR="000F3023">
        <w:rPr>
          <w:rFonts w:ascii="Adobe Caslon Pro" w:hAnsi="Adobe Caslon Pro" w:cs="Arial"/>
          <w:lang w:val="lv-LV"/>
        </w:rPr>
        <w:t xml:space="preserve"> ar distanci,</w:t>
      </w:r>
      <w:r w:rsidR="000F3023" w:rsidRPr="000F3023">
        <w:rPr>
          <w:rFonts w:ascii="Adobe Caslon Pro" w:hAnsi="Adobe Caslon Pro" w:cs="Arial"/>
          <w:lang w:val="lv-LV"/>
        </w:rPr>
        <w:t xml:space="preserve"> tajā pašā laikā uzsverot, ka </w:t>
      </w:r>
      <w:r w:rsidR="00963027">
        <w:rPr>
          <w:rFonts w:ascii="Adobe Caslon Pro" w:hAnsi="Adobe Caslon Pro" w:cs="Arial"/>
          <w:lang w:val="lv-LV"/>
        </w:rPr>
        <w:t>Dziesmu un Deju svētku</w:t>
      </w:r>
      <w:r w:rsidR="000F3023" w:rsidRPr="000F3023">
        <w:rPr>
          <w:rFonts w:ascii="Adobe Caslon Pro" w:hAnsi="Adobe Caslon Pro" w:cs="Arial"/>
          <w:lang w:val="lv-LV"/>
        </w:rPr>
        <w:t xml:space="preserve"> tradīcija, mīlestība pret deju un gatavība pat šajos laikos dejot, radīt un būt kopā</w:t>
      </w:r>
      <w:r w:rsidR="00963027">
        <w:rPr>
          <w:rFonts w:ascii="Adobe Caslon Pro" w:hAnsi="Adobe Caslon Pro" w:cs="Arial"/>
          <w:lang w:val="lv-LV"/>
        </w:rPr>
        <w:t>,</w:t>
      </w:r>
      <w:r w:rsidR="000F3023" w:rsidRPr="000F3023">
        <w:rPr>
          <w:rFonts w:ascii="Adobe Caslon Pro" w:hAnsi="Adobe Caslon Pro" w:cs="Arial"/>
          <w:lang w:val="lv-LV"/>
        </w:rPr>
        <w:t xml:space="preserve"> ir stiprāka par visu. </w:t>
      </w:r>
    </w:p>
    <w:p w14:paraId="315C5A9B" w14:textId="77777777" w:rsidR="00627AF6" w:rsidRPr="000F3023" w:rsidRDefault="00627AF6" w:rsidP="00364B30">
      <w:pPr>
        <w:jc w:val="both"/>
        <w:rPr>
          <w:rFonts w:ascii="Adobe Caslon Pro" w:hAnsi="Adobe Caslon Pro" w:cs="Arial"/>
          <w:lang w:val="lv-LV"/>
        </w:rPr>
      </w:pPr>
    </w:p>
    <w:p w14:paraId="5AA5D8E7" w14:textId="64A63821" w:rsidR="000F3023" w:rsidRPr="000F3023" w:rsidRDefault="000F3023" w:rsidP="00364B30">
      <w:pPr>
        <w:ind w:firstLine="720"/>
        <w:jc w:val="both"/>
        <w:rPr>
          <w:rFonts w:ascii="Adobe Caslon Pro" w:hAnsi="Adobe Caslon Pro" w:cs="Arial"/>
          <w:lang w:val="lv-LV"/>
        </w:rPr>
      </w:pPr>
      <w:r w:rsidRPr="000F3023">
        <w:rPr>
          <w:rFonts w:ascii="Adobe Caslon Pro" w:hAnsi="Adobe Caslon Pro" w:cs="Arial"/>
          <w:lang w:val="lv-LV"/>
        </w:rPr>
        <w:t>Video klipa veidotāj</w:t>
      </w:r>
      <w:r w:rsidR="00364B30">
        <w:rPr>
          <w:rFonts w:ascii="Adobe Caslon Pro" w:hAnsi="Adobe Caslon Pro" w:cs="Arial"/>
          <w:lang w:val="lv-LV"/>
        </w:rPr>
        <w:t>i</w:t>
      </w:r>
      <w:r w:rsidRPr="000F3023">
        <w:rPr>
          <w:rFonts w:ascii="Adobe Caslon Pro" w:hAnsi="Adobe Caslon Pro" w:cs="Arial"/>
          <w:lang w:val="lv-LV"/>
        </w:rPr>
        <w:t xml:space="preserve"> veido horeogrāfiju, kas apgūstama attālinātajā mācību procesā, dejojama individuāli un distancēti</w:t>
      </w:r>
      <w:r w:rsidR="00517F2F">
        <w:rPr>
          <w:rFonts w:ascii="Adobe Caslon Pro" w:hAnsi="Adobe Caslon Pro" w:cs="Arial"/>
          <w:lang w:val="lv-LV"/>
        </w:rPr>
        <w:t>. V</w:t>
      </w:r>
      <w:r w:rsidRPr="000F3023">
        <w:rPr>
          <w:rFonts w:ascii="Adobe Caslon Pro" w:hAnsi="Adobe Caslon Pro" w:cs="Arial"/>
          <w:lang w:val="lv-LV"/>
        </w:rPr>
        <w:t>is</w:t>
      </w:r>
      <w:r w:rsidR="00517F2F">
        <w:rPr>
          <w:rFonts w:ascii="Adobe Caslon Pro" w:hAnsi="Adobe Caslon Pro" w:cs="Arial"/>
          <w:lang w:val="lv-LV"/>
        </w:rPr>
        <w:t>s</w:t>
      </w:r>
      <w:r w:rsidRPr="000F3023">
        <w:rPr>
          <w:rFonts w:ascii="Adobe Caslon Pro" w:hAnsi="Adobe Caslon Pro" w:cs="Arial"/>
          <w:lang w:val="lv-LV"/>
        </w:rPr>
        <w:t xml:space="preserve"> </w:t>
      </w:r>
      <w:r w:rsidR="00517F2F">
        <w:rPr>
          <w:rFonts w:ascii="Adobe Caslon Pro" w:hAnsi="Adobe Caslon Pro" w:cs="Arial"/>
          <w:lang w:val="lv-LV"/>
        </w:rPr>
        <w:t>no</w:t>
      </w:r>
      <w:r w:rsidRPr="000F3023">
        <w:rPr>
          <w:rFonts w:ascii="Adobe Caslon Pro" w:hAnsi="Adobe Caslon Pro" w:cs="Arial"/>
          <w:lang w:val="lv-LV"/>
        </w:rPr>
        <w:t>filmēt</w:t>
      </w:r>
      <w:r w:rsidR="00517F2F">
        <w:rPr>
          <w:rFonts w:ascii="Adobe Caslon Pro" w:hAnsi="Adobe Caslon Pro" w:cs="Arial"/>
          <w:lang w:val="lv-LV"/>
        </w:rPr>
        <w:t>ais tiks</w:t>
      </w:r>
      <w:r w:rsidRPr="000F3023">
        <w:rPr>
          <w:rFonts w:ascii="Adobe Caslon Pro" w:hAnsi="Adobe Caslon Pro" w:cs="Arial"/>
          <w:lang w:val="lv-LV"/>
        </w:rPr>
        <w:t xml:space="preserve"> </w:t>
      </w:r>
      <w:r w:rsidR="00517F2F">
        <w:rPr>
          <w:rFonts w:ascii="Adobe Caslon Pro" w:hAnsi="Adobe Caslon Pro" w:cs="Arial"/>
          <w:lang w:val="lv-LV"/>
        </w:rPr>
        <w:t xml:space="preserve">savienots </w:t>
      </w:r>
      <w:r w:rsidRPr="000F3023">
        <w:rPr>
          <w:rFonts w:ascii="Adobe Caslon Pro" w:hAnsi="Adobe Caslon Pro" w:cs="Arial"/>
          <w:lang w:val="lv-LV"/>
        </w:rPr>
        <w:t>video pēcapstrādē</w:t>
      </w:r>
      <w:r w:rsidR="00D91768">
        <w:rPr>
          <w:rFonts w:ascii="Adobe Caslon Pro" w:hAnsi="Adobe Caslon Pro" w:cs="Arial"/>
          <w:lang w:val="lv-LV"/>
        </w:rPr>
        <w:t>, lai</w:t>
      </w:r>
      <w:r w:rsidRPr="000F3023">
        <w:rPr>
          <w:rFonts w:ascii="Adobe Caslon Pro" w:hAnsi="Adobe Caslon Pro" w:cs="Arial"/>
          <w:lang w:val="lv-LV"/>
        </w:rPr>
        <w:t xml:space="preserve"> visi atkal varētu būt kopā. Video klipa kopējais garums ir 6 minūtes, bet katrai </w:t>
      </w:r>
      <w:r w:rsidR="00963027">
        <w:rPr>
          <w:rFonts w:ascii="Adobe Caslon Pro" w:hAnsi="Adobe Caslon Pro" w:cs="Arial"/>
          <w:lang w:val="lv-LV"/>
        </w:rPr>
        <w:t xml:space="preserve">vecuma un klašu </w:t>
      </w:r>
      <w:r w:rsidRPr="000F3023">
        <w:rPr>
          <w:rFonts w:ascii="Adobe Caslon Pro" w:hAnsi="Adobe Caslon Pro" w:cs="Arial"/>
          <w:lang w:val="lv-LV"/>
        </w:rPr>
        <w:t xml:space="preserve">grupai horeogrāfiskais materiāls </w:t>
      </w:r>
      <w:r w:rsidR="00627AF6">
        <w:rPr>
          <w:rFonts w:ascii="Adobe Caslon Pro" w:hAnsi="Adobe Caslon Pro" w:cs="Arial"/>
          <w:lang w:val="lv-LV"/>
        </w:rPr>
        <w:t>paredzēts</w:t>
      </w:r>
      <w:r w:rsidRPr="000F3023">
        <w:rPr>
          <w:rFonts w:ascii="Adobe Caslon Pro" w:hAnsi="Adobe Caslon Pro" w:cs="Arial"/>
          <w:lang w:val="lv-LV"/>
        </w:rPr>
        <w:t xml:space="preserve"> līdz </w:t>
      </w:r>
      <w:r w:rsidR="00963027">
        <w:rPr>
          <w:rFonts w:ascii="Adobe Caslon Pro" w:hAnsi="Adobe Caslon Pro" w:cs="Arial"/>
          <w:lang w:val="lv-LV"/>
        </w:rPr>
        <w:t>vienai</w:t>
      </w:r>
      <w:r w:rsidRPr="000F3023">
        <w:rPr>
          <w:rFonts w:ascii="Adobe Caslon Pro" w:hAnsi="Adobe Caslon Pro" w:cs="Arial"/>
          <w:lang w:val="lv-LV"/>
        </w:rPr>
        <w:t xml:space="preserve"> minūt</w:t>
      </w:r>
      <w:r w:rsidR="00963027">
        <w:rPr>
          <w:rFonts w:ascii="Adobe Caslon Pro" w:hAnsi="Adobe Caslon Pro" w:cs="Arial"/>
          <w:lang w:val="lv-LV"/>
        </w:rPr>
        <w:t>e</w:t>
      </w:r>
      <w:r w:rsidRPr="000F3023">
        <w:rPr>
          <w:rFonts w:ascii="Adobe Caslon Pro" w:hAnsi="Adobe Caslon Pro" w:cs="Arial"/>
          <w:lang w:val="lv-LV"/>
        </w:rPr>
        <w:t xml:space="preserve">i garš. </w:t>
      </w:r>
    </w:p>
    <w:p w14:paraId="4E8FC40D" w14:textId="77777777" w:rsidR="00627AF6" w:rsidRDefault="00627AF6" w:rsidP="00364B30">
      <w:pPr>
        <w:jc w:val="both"/>
        <w:rPr>
          <w:rFonts w:ascii="Adobe Caslon Pro" w:hAnsi="Adobe Caslon Pro" w:cs="Arial"/>
          <w:lang w:val="lv-LV"/>
        </w:rPr>
      </w:pPr>
    </w:p>
    <w:p w14:paraId="277F0B2F" w14:textId="3B372B95" w:rsidR="000F3023" w:rsidRDefault="000F3023" w:rsidP="00364B30">
      <w:pPr>
        <w:ind w:firstLine="720"/>
        <w:jc w:val="both"/>
        <w:rPr>
          <w:rFonts w:ascii="Adobe Caslon Pro" w:hAnsi="Adobe Caslon Pro" w:cs="Arial"/>
          <w:lang w:val="lv-LV"/>
        </w:rPr>
      </w:pPr>
      <w:r w:rsidRPr="000F3023">
        <w:rPr>
          <w:rFonts w:ascii="Adobe Caslon Pro" w:hAnsi="Adobe Caslon Pro" w:cs="Arial"/>
          <w:lang w:val="lv-LV"/>
        </w:rPr>
        <w:t>Video klipā plānots parādīt gan horeogrāfu un deju skolotāju darbu attālinātajā mēģinājumu procesā (treniņtērpos), gan lielkoncerta etnogrāfisko orķestri mēģinājumu un koncerta apstākļos, gan dejotājus tautas tērpos</w:t>
      </w:r>
      <w:r w:rsidR="00627AF6">
        <w:rPr>
          <w:rFonts w:ascii="Adobe Caslon Pro" w:hAnsi="Adobe Caslon Pro" w:cs="Arial"/>
          <w:lang w:val="lv-LV"/>
        </w:rPr>
        <w:t>,</w:t>
      </w:r>
      <w:r w:rsidRPr="000F3023">
        <w:rPr>
          <w:rFonts w:ascii="Adobe Caslon Pro" w:hAnsi="Adobe Caslon Pro" w:cs="Arial"/>
          <w:lang w:val="lv-LV"/>
        </w:rPr>
        <w:t xml:space="preserve"> izdejojot “Svinēt Sauli” brīva dabā (atbilstoši filmēšanas laikā valstī noteiktajiem epidemioloģiskajiem ierobežojumiem). </w:t>
      </w:r>
    </w:p>
    <w:p w14:paraId="5D8FBC3A" w14:textId="77777777" w:rsidR="00364B30" w:rsidRDefault="00364B30" w:rsidP="00364B30">
      <w:pPr>
        <w:ind w:firstLine="720"/>
        <w:jc w:val="both"/>
        <w:rPr>
          <w:rFonts w:ascii="Adobe Caslon Pro" w:hAnsi="Adobe Caslon Pro" w:cs="Arial"/>
          <w:lang w:val="lv-LV"/>
        </w:rPr>
      </w:pPr>
    </w:p>
    <w:p w14:paraId="63C65DF1" w14:textId="5BAD5111" w:rsidR="00D91768" w:rsidRDefault="00364B30" w:rsidP="00364B30">
      <w:pPr>
        <w:ind w:firstLine="720"/>
        <w:jc w:val="both"/>
        <w:rPr>
          <w:rFonts w:ascii="Adobe Caslon Pro" w:hAnsi="Adobe Caslon Pro" w:cs="Arial"/>
          <w:lang w:val="lv-LV"/>
        </w:rPr>
      </w:pPr>
      <w:r w:rsidRPr="00364B30">
        <w:rPr>
          <w:rFonts w:ascii="Adobe Caslon Pro" w:hAnsi="Adobe Caslon Pro" w:cs="Arial"/>
          <w:bCs/>
          <w:lang w:val="lv-LV"/>
        </w:rPr>
        <w:t>Video klipu veido</w:t>
      </w:r>
      <w:bookmarkStart w:id="0" w:name="_GoBack"/>
      <w:bookmarkEnd w:id="0"/>
      <w:r w:rsidRPr="00364B30">
        <w:rPr>
          <w:rFonts w:ascii="Adobe Caslon Pro" w:hAnsi="Adobe Caslon Pro" w:cs="Arial"/>
          <w:bCs/>
          <w:lang w:val="lv-LV"/>
        </w:rPr>
        <w:t xml:space="preserve"> </w:t>
      </w:r>
      <w:r>
        <w:rPr>
          <w:rFonts w:ascii="Adobe Caslon Pro" w:hAnsi="Adobe Caslon Pro" w:cs="Arial"/>
          <w:bCs/>
          <w:lang w:val="lv-LV"/>
        </w:rPr>
        <w:t>t</w:t>
      </w:r>
      <w:r w:rsidR="00963027" w:rsidRPr="00364B30">
        <w:rPr>
          <w:rFonts w:ascii="Adobe Caslon Pro" w:hAnsi="Adobe Caslon Pro" w:cs="Arial"/>
          <w:lang w:val="lv-LV"/>
        </w:rPr>
        <w:t xml:space="preserve">autas deju </w:t>
      </w:r>
      <w:r w:rsidR="00627AF6" w:rsidRPr="00364B30">
        <w:rPr>
          <w:rFonts w:ascii="Adobe Caslon Pro" w:hAnsi="Adobe Caslon Pro" w:cs="Arial"/>
          <w:lang w:val="lv-LV"/>
        </w:rPr>
        <w:t>lielkoncerta “Saule vija zelta rotu” horeogrāfe inscinētāja</w:t>
      </w:r>
      <w:r w:rsidR="00094C21" w:rsidRPr="00364B30">
        <w:rPr>
          <w:rFonts w:ascii="Adobe Caslon Pro" w:hAnsi="Adobe Caslon Pro" w:cs="Arial"/>
          <w:lang w:val="lv-LV"/>
        </w:rPr>
        <w:t xml:space="preserve"> Dagmāra Bārbale,</w:t>
      </w:r>
      <w:r w:rsidR="00094C21" w:rsidRPr="00364B30">
        <w:rPr>
          <w:rFonts w:ascii="Adobe Caslon Pro" w:hAnsi="Adobe Caslon Pro" w:cs="Arial"/>
          <w:b/>
          <w:bCs/>
          <w:lang w:val="lv-LV"/>
        </w:rPr>
        <w:t xml:space="preserve"> </w:t>
      </w:r>
      <w:r w:rsidR="00627AF6" w:rsidRPr="00364B30">
        <w:rPr>
          <w:rFonts w:ascii="Adobe Caslon Pro" w:hAnsi="Adobe Caslon Pro" w:cs="Arial"/>
          <w:lang w:val="lv-LV"/>
        </w:rPr>
        <w:t>kā arī horeogrāfes</w:t>
      </w:r>
      <w:r w:rsidR="00627AF6" w:rsidRPr="00364B30">
        <w:rPr>
          <w:rFonts w:ascii="Adobe Caslon Pro" w:hAnsi="Adobe Caslon Pro" w:cs="Arial"/>
          <w:b/>
          <w:bCs/>
          <w:lang w:val="lv-LV"/>
        </w:rPr>
        <w:t xml:space="preserve"> </w:t>
      </w:r>
      <w:r w:rsidR="00963027" w:rsidRPr="00364B30">
        <w:rPr>
          <w:rFonts w:ascii="Adobe Caslon Pro" w:hAnsi="Adobe Caslon Pro" w:cs="Arial"/>
          <w:bCs/>
          <w:lang w:val="lv-LV"/>
        </w:rPr>
        <w:t>- līdzautores</w:t>
      </w:r>
      <w:r w:rsidR="00963027" w:rsidRPr="00364B30">
        <w:rPr>
          <w:rFonts w:ascii="Adobe Caslon Pro" w:hAnsi="Adobe Caslon Pro" w:cs="Arial"/>
          <w:b/>
          <w:bCs/>
          <w:lang w:val="lv-LV"/>
        </w:rPr>
        <w:t xml:space="preserve"> </w:t>
      </w:r>
      <w:r w:rsidR="000F3023" w:rsidRPr="00364B30">
        <w:rPr>
          <w:rFonts w:ascii="Adobe Caslon Pro" w:hAnsi="Adobe Caslon Pro" w:cs="Arial"/>
          <w:lang w:val="lv-LV"/>
        </w:rPr>
        <w:t>Rūta Lauce, Diāna Gavare, Dace Adviljone, Guna Trukšāne</w:t>
      </w:r>
      <w:r w:rsidR="00627AF6" w:rsidRPr="00364B30">
        <w:rPr>
          <w:rFonts w:ascii="Adobe Caslon Pro" w:hAnsi="Adobe Caslon Pro" w:cs="Arial"/>
          <w:lang w:val="lv-LV"/>
        </w:rPr>
        <w:t>;</w:t>
      </w:r>
      <w:r w:rsidR="000F3023" w:rsidRPr="00364B30">
        <w:rPr>
          <w:rFonts w:ascii="Adobe Caslon Pro" w:hAnsi="Adobe Caslon Pro" w:cs="Arial"/>
          <w:b/>
          <w:bCs/>
          <w:lang w:val="lv-LV"/>
        </w:rPr>
        <w:t xml:space="preserve"> </w:t>
      </w:r>
      <w:r w:rsidR="000F3023" w:rsidRPr="000F3023">
        <w:rPr>
          <w:rFonts w:ascii="Adobe Caslon Pro" w:hAnsi="Adobe Caslon Pro" w:cs="Arial"/>
          <w:lang w:val="lv-LV"/>
        </w:rPr>
        <w:t xml:space="preserve">ežisors </w:t>
      </w:r>
      <w:r w:rsidR="00963027">
        <w:rPr>
          <w:rFonts w:ascii="Adobe Caslon Pro" w:hAnsi="Adobe Caslon Pro" w:cs="Arial"/>
          <w:lang w:val="lv-LV"/>
        </w:rPr>
        <w:t xml:space="preserve">un scenārija autors </w:t>
      </w:r>
      <w:r w:rsidR="000F3023" w:rsidRPr="000F3023">
        <w:rPr>
          <w:rFonts w:ascii="Adobe Caslon Pro" w:hAnsi="Adobe Caslon Pro" w:cs="Arial"/>
          <w:lang w:val="lv-LV"/>
        </w:rPr>
        <w:t>Reinis Suhanovs</w:t>
      </w:r>
      <w:r w:rsidR="00627AF6">
        <w:rPr>
          <w:rFonts w:ascii="Adobe Caslon Pro" w:hAnsi="Adobe Caslon Pro" w:cs="Arial"/>
          <w:lang w:val="lv-LV"/>
        </w:rPr>
        <w:t>;</w:t>
      </w:r>
      <w:r>
        <w:rPr>
          <w:rFonts w:ascii="Adobe Caslon Pro" w:hAnsi="Adobe Caslon Pro" w:cs="Arial"/>
          <w:lang w:val="lv-LV"/>
        </w:rPr>
        <w:t xml:space="preserve"> </w:t>
      </w:r>
      <w:r w:rsidR="000F3023" w:rsidRPr="000F3023">
        <w:rPr>
          <w:rFonts w:ascii="Adobe Caslon Pro" w:hAnsi="Adobe Caslon Pro" w:cs="Arial"/>
          <w:lang w:val="lv-LV"/>
        </w:rPr>
        <w:t>video režisore Zane Gargažina</w:t>
      </w:r>
      <w:r>
        <w:rPr>
          <w:rFonts w:ascii="Adobe Caslon Pro" w:hAnsi="Adobe Caslon Pro" w:cs="Arial"/>
          <w:lang w:val="lv-LV"/>
        </w:rPr>
        <w:t>. K</w:t>
      </w:r>
      <w:r w:rsidR="00963027" w:rsidRPr="00D91768">
        <w:rPr>
          <w:rFonts w:ascii="Adobe Caslon Pro" w:hAnsi="Adobe Caslon Pro" w:cs="Arial"/>
          <w:lang w:val="lv-LV"/>
        </w:rPr>
        <w:t xml:space="preserve">lipā izmantotā </w:t>
      </w:r>
      <w:r w:rsidR="00094C21" w:rsidRPr="00D91768">
        <w:rPr>
          <w:rFonts w:ascii="Adobe Caslon Pro" w:hAnsi="Adobe Caslon Pro" w:cs="Arial"/>
          <w:lang w:val="lv-LV"/>
        </w:rPr>
        <w:t xml:space="preserve">mūzika </w:t>
      </w:r>
      <w:r>
        <w:rPr>
          <w:rFonts w:ascii="Adobe Caslon Pro" w:hAnsi="Adobe Caslon Pro" w:cs="Arial"/>
          <w:lang w:val="lv-LV"/>
        </w:rPr>
        <w:t>ir</w:t>
      </w:r>
      <w:r w:rsidR="00094C21" w:rsidRPr="00D91768">
        <w:rPr>
          <w:rFonts w:ascii="Adobe Caslon Pro" w:hAnsi="Adobe Caslon Pro" w:cs="Arial"/>
          <w:lang w:val="lv-LV"/>
        </w:rPr>
        <w:t xml:space="preserve"> Mārtiņa Miļevska o</w:t>
      </w:r>
      <w:r w:rsidR="00963027" w:rsidRPr="00D91768">
        <w:rPr>
          <w:rFonts w:ascii="Adobe Caslon Pro" w:hAnsi="Adobe Caslon Pro" w:cs="Arial"/>
          <w:lang w:val="lv-LV"/>
        </w:rPr>
        <w:t>riģinālskaņdarbs “Svinēt Sauli”</w:t>
      </w:r>
      <w:r w:rsidR="00094C21" w:rsidRPr="00D91768">
        <w:rPr>
          <w:rFonts w:ascii="Adobe Caslon Pro" w:hAnsi="Adobe Caslon Pro" w:cs="Arial"/>
          <w:lang w:val="lv-LV"/>
        </w:rPr>
        <w:t xml:space="preserve"> </w:t>
      </w:r>
      <w:r w:rsidR="000F3023" w:rsidRPr="00D91768">
        <w:rPr>
          <w:rFonts w:ascii="Adobe Caslon Pro" w:hAnsi="Adobe Caslon Pro" w:cs="Arial"/>
          <w:lang w:val="lv-LV"/>
        </w:rPr>
        <w:t>ar</w:t>
      </w:r>
      <w:r w:rsidR="00094C21" w:rsidRPr="00D91768">
        <w:rPr>
          <w:rFonts w:ascii="Adobe Caslon Pro" w:hAnsi="Adobe Caslon Pro" w:cs="Arial"/>
          <w:lang w:val="lv-LV"/>
        </w:rPr>
        <w:t xml:space="preserve"> Rasa</w:t>
      </w:r>
      <w:r w:rsidR="000F3023" w:rsidRPr="00D91768">
        <w:rPr>
          <w:rFonts w:ascii="Adobe Caslon Pro" w:hAnsi="Adobe Caslon Pro" w:cs="Arial"/>
          <w:lang w:val="lv-LV"/>
        </w:rPr>
        <w:t>s</w:t>
      </w:r>
      <w:r w:rsidR="00094C21" w:rsidRPr="00D91768">
        <w:rPr>
          <w:rFonts w:ascii="Adobe Caslon Pro" w:hAnsi="Adobe Caslon Pro" w:cs="Arial"/>
          <w:lang w:val="lv-LV"/>
        </w:rPr>
        <w:t xml:space="preserve"> Bugavičute</w:t>
      </w:r>
      <w:r w:rsidR="000F3023" w:rsidRPr="00D91768">
        <w:rPr>
          <w:rFonts w:ascii="Adobe Caslon Pro" w:hAnsi="Adobe Caslon Pro" w:cs="Arial"/>
          <w:lang w:val="lv-LV"/>
        </w:rPr>
        <w:t>s</w:t>
      </w:r>
      <w:r w:rsidR="00094C21" w:rsidRPr="00D91768">
        <w:rPr>
          <w:rFonts w:ascii="Adobe Caslon Pro" w:hAnsi="Adobe Caslon Pro" w:cs="Arial"/>
          <w:lang w:val="lv-LV"/>
        </w:rPr>
        <w:t xml:space="preserve"> </w:t>
      </w:r>
      <w:r>
        <w:rPr>
          <w:rFonts w:ascii="Adobe Caslon Pro" w:hAnsi="Adobe Caslon Pro" w:cs="Arial"/>
          <w:lang w:val="lv-LV"/>
        </w:rPr>
        <w:t xml:space="preserve">- </w:t>
      </w:r>
      <w:r w:rsidR="00094C21" w:rsidRPr="00D91768">
        <w:rPr>
          <w:rFonts w:ascii="Adobe Caslon Pro" w:hAnsi="Adobe Caslon Pro" w:cs="Arial"/>
          <w:lang w:val="lv-LV"/>
        </w:rPr>
        <w:t>Pēce</w:t>
      </w:r>
      <w:r w:rsidR="00D91768" w:rsidRPr="00D91768">
        <w:rPr>
          <w:rFonts w:ascii="Adobe Caslon Pro" w:hAnsi="Adobe Caslon Pro" w:cs="Arial"/>
          <w:lang w:val="lv-LV"/>
        </w:rPr>
        <w:t>s tekstu, kurā iekļautas references uz lielkoncertam radītajiem skaņdarbiem “Šī vietiņa man patika”, “Rudens Māra”, “Ziemas Saulgrieži” un “Čimaru, čamaru” (Kaspara Bārbala un Mārtiņa Miļevska mūzik</w:t>
      </w:r>
      <w:r w:rsidR="00D91768">
        <w:rPr>
          <w:rFonts w:ascii="Adobe Caslon Pro" w:hAnsi="Adobe Caslon Pro" w:cs="Arial"/>
          <w:lang w:val="lv-LV"/>
        </w:rPr>
        <w:t>a un tautas dziesmu aranžējumi).</w:t>
      </w:r>
    </w:p>
    <w:p w14:paraId="6A691D23" w14:textId="77777777" w:rsidR="00364B30" w:rsidRPr="00D91768" w:rsidRDefault="00364B30" w:rsidP="00364B30">
      <w:pPr>
        <w:ind w:firstLine="720"/>
        <w:jc w:val="both"/>
        <w:rPr>
          <w:rFonts w:ascii="Adobe Caslon Pro" w:hAnsi="Adobe Caslon Pro" w:cs="Arial"/>
          <w:lang w:val="lv-LV"/>
        </w:rPr>
      </w:pPr>
    </w:p>
    <w:p w14:paraId="0079C2F8" w14:textId="2B096CFE" w:rsidR="00110277" w:rsidRDefault="00364B30" w:rsidP="00364B30">
      <w:pPr>
        <w:pStyle w:val="ListParagraph"/>
        <w:rPr>
          <w:rFonts w:ascii="Adobe Caslon Pro" w:hAnsi="Adobe Caslon Pro" w:cs="Arial"/>
          <w:b/>
          <w:bCs/>
          <w:lang w:val="lv-LV"/>
        </w:rPr>
      </w:pPr>
      <w:r>
        <w:rPr>
          <w:rFonts w:ascii="Adobe Caslon Pro" w:hAnsi="Adobe Caslon Pro" w:cs="Arial"/>
          <w:b/>
          <w:bCs/>
          <w:lang w:val="lv-LV"/>
        </w:rPr>
        <w:t>Dejotāju sadalījums pa grupām horeogrāfijas iestudēšanai:</w:t>
      </w:r>
    </w:p>
    <w:p w14:paraId="7FB1980C" w14:textId="77777777" w:rsidR="00627AF6" w:rsidRPr="000F3023" w:rsidRDefault="00627AF6" w:rsidP="00627AF6">
      <w:pPr>
        <w:pStyle w:val="ListParagraph"/>
        <w:rPr>
          <w:rFonts w:ascii="Adobe Caslon Pro" w:hAnsi="Adobe Caslon Pro" w:cs="Arial"/>
          <w:b/>
          <w:bCs/>
          <w:lang w:val="lv-LV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2836"/>
        <w:gridCol w:w="3969"/>
        <w:gridCol w:w="2500"/>
      </w:tblGrid>
      <w:tr w:rsidR="00110277" w:rsidRPr="000F3023" w14:paraId="0F682D7D" w14:textId="77777777" w:rsidTr="004F4511">
        <w:tc>
          <w:tcPr>
            <w:tcW w:w="2836" w:type="dxa"/>
          </w:tcPr>
          <w:p w14:paraId="5FE431DA" w14:textId="001892E3" w:rsidR="00110277" w:rsidRPr="000F3023" w:rsidRDefault="00110277" w:rsidP="00110277">
            <w:pPr>
              <w:rPr>
                <w:rFonts w:ascii="Adobe Caslon Pro" w:hAnsi="Adobe Caslon Pro" w:cs="Arial"/>
                <w:b/>
                <w:bCs/>
                <w:lang w:val="lv-LV"/>
              </w:rPr>
            </w:pPr>
            <w:r w:rsidRPr="000F3023">
              <w:rPr>
                <w:rFonts w:ascii="Adobe Caslon Pro" w:hAnsi="Adobe Caslon Pro" w:cs="Arial"/>
                <w:b/>
                <w:bCs/>
                <w:lang w:val="lv-LV"/>
              </w:rPr>
              <w:t xml:space="preserve">Grupas nosaukums video projektā </w:t>
            </w:r>
          </w:p>
        </w:tc>
        <w:tc>
          <w:tcPr>
            <w:tcW w:w="3969" w:type="dxa"/>
          </w:tcPr>
          <w:p w14:paraId="505968F6" w14:textId="5FF18B40" w:rsidR="00110277" w:rsidRPr="000F3023" w:rsidRDefault="00110277" w:rsidP="00110277">
            <w:pPr>
              <w:rPr>
                <w:rFonts w:ascii="Adobe Caslon Pro" w:hAnsi="Adobe Caslon Pro" w:cs="Arial"/>
                <w:b/>
                <w:bCs/>
                <w:lang w:val="lv-LV"/>
              </w:rPr>
            </w:pPr>
            <w:r w:rsidRPr="000F3023">
              <w:rPr>
                <w:rFonts w:ascii="Adobe Caslon Pro" w:hAnsi="Adobe Caslon Pro" w:cs="Arial"/>
                <w:b/>
                <w:bCs/>
                <w:lang w:val="lv-LV"/>
              </w:rPr>
              <w:t xml:space="preserve">2019.-2020.mācību gada vecuma un kvalitātes grupas </w:t>
            </w:r>
          </w:p>
        </w:tc>
        <w:tc>
          <w:tcPr>
            <w:tcW w:w="2500" w:type="dxa"/>
          </w:tcPr>
          <w:p w14:paraId="111C8D5F" w14:textId="0AD6E06B" w:rsidR="00110277" w:rsidRPr="000F3023" w:rsidRDefault="00110277" w:rsidP="00110277">
            <w:pPr>
              <w:rPr>
                <w:rFonts w:ascii="Adobe Caslon Pro" w:hAnsi="Adobe Caslon Pro" w:cs="Arial"/>
                <w:b/>
                <w:bCs/>
                <w:lang w:val="lv-LV"/>
              </w:rPr>
            </w:pPr>
            <w:r w:rsidRPr="000F3023">
              <w:rPr>
                <w:rFonts w:ascii="Adobe Caslon Pro" w:hAnsi="Adobe Caslon Pro" w:cs="Arial"/>
                <w:b/>
                <w:bCs/>
                <w:lang w:val="lv-LV"/>
              </w:rPr>
              <w:t xml:space="preserve">Horeogrāfs </w:t>
            </w:r>
          </w:p>
        </w:tc>
      </w:tr>
      <w:tr w:rsidR="00110277" w:rsidRPr="000F3023" w14:paraId="00AE0A64" w14:textId="77777777" w:rsidTr="004F4511">
        <w:tc>
          <w:tcPr>
            <w:tcW w:w="2836" w:type="dxa"/>
          </w:tcPr>
          <w:p w14:paraId="2AA5BBD3" w14:textId="33EBE81B" w:rsidR="00110277" w:rsidRPr="000F3023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1.grupa</w:t>
            </w:r>
          </w:p>
        </w:tc>
        <w:tc>
          <w:tcPr>
            <w:tcW w:w="3969" w:type="dxa"/>
          </w:tcPr>
          <w:p w14:paraId="4BEDD4EB" w14:textId="77777777" w:rsidR="00963027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1.-2.klase A</w:t>
            </w:r>
          </w:p>
          <w:p w14:paraId="23A214FF" w14:textId="77777777" w:rsidR="00963027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1.-2.klase B</w:t>
            </w:r>
            <w:r w:rsidR="00627AF6">
              <w:rPr>
                <w:rFonts w:ascii="Adobe Caslon Pro" w:hAnsi="Adobe Caslon Pro" w:cs="Arial"/>
                <w:lang w:val="lv-LV"/>
              </w:rPr>
              <w:t xml:space="preserve"> </w:t>
            </w:r>
          </w:p>
          <w:p w14:paraId="332355F6" w14:textId="4F527AD5" w:rsidR="00110277" w:rsidRPr="000F3023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 xml:space="preserve">1.-4.klase </w:t>
            </w:r>
          </w:p>
        </w:tc>
        <w:tc>
          <w:tcPr>
            <w:tcW w:w="2500" w:type="dxa"/>
          </w:tcPr>
          <w:p w14:paraId="6DA57CB4" w14:textId="19981130" w:rsidR="00110277" w:rsidRPr="000F3023" w:rsidRDefault="00CE138C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Rūta Lauce</w:t>
            </w:r>
          </w:p>
        </w:tc>
      </w:tr>
      <w:tr w:rsidR="00110277" w:rsidRPr="000F3023" w14:paraId="1EE26BC3" w14:textId="77777777" w:rsidTr="004F4511">
        <w:tc>
          <w:tcPr>
            <w:tcW w:w="2836" w:type="dxa"/>
          </w:tcPr>
          <w:p w14:paraId="2FD161B1" w14:textId="661F028C" w:rsidR="00110277" w:rsidRPr="000F3023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lastRenderedPageBreak/>
              <w:t>2.grupa</w:t>
            </w:r>
          </w:p>
        </w:tc>
        <w:tc>
          <w:tcPr>
            <w:tcW w:w="3969" w:type="dxa"/>
          </w:tcPr>
          <w:p w14:paraId="2A3F0F21" w14:textId="77777777" w:rsidR="00963027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3.-4.klase A</w:t>
            </w:r>
          </w:p>
          <w:p w14:paraId="6FF14129" w14:textId="43BD59F4" w:rsidR="00110277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3.-4.klase B</w:t>
            </w:r>
          </w:p>
          <w:p w14:paraId="0E9D8218" w14:textId="186D2340" w:rsidR="00627AF6" w:rsidRPr="000F3023" w:rsidRDefault="00627AF6" w:rsidP="00110277">
            <w:pPr>
              <w:rPr>
                <w:rFonts w:ascii="Adobe Caslon Pro" w:hAnsi="Adobe Caslon Pro" w:cs="Arial"/>
                <w:lang w:val="lv-LV"/>
              </w:rPr>
            </w:pPr>
            <w:r>
              <w:rPr>
                <w:rFonts w:ascii="Adobe Caslon Pro" w:hAnsi="Adobe Caslon Pro" w:cs="Arial"/>
                <w:lang w:val="lv-LV"/>
              </w:rPr>
              <w:t>3.-6.klase</w:t>
            </w:r>
          </w:p>
        </w:tc>
        <w:tc>
          <w:tcPr>
            <w:tcW w:w="2500" w:type="dxa"/>
          </w:tcPr>
          <w:p w14:paraId="4B9499F0" w14:textId="0720399C" w:rsidR="00110277" w:rsidRPr="000F3023" w:rsidRDefault="00CE138C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Diāna Gavare</w:t>
            </w:r>
          </w:p>
        </w:tc>
      </w:tr>
      <w:tr w:rsidR="00110277" w:rsidRPr="000F3023" w14:paraId="14037EFD" w14:textId="77777777" w:rsidTr="004F4511">
        <w:tc>
          <w:tcPr>
            <w:tcW w:w="2836" w:type="dxa"/>
          </w:tcPr>
          <w:p w14:paraId="6F4CD248" w14:textId="432335C7" w:rsidR="00110277" w:rsidRPr="000F3023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3.grupa</w:t>
            </w:r>
          </w:p>
        </w:tc>
        <w:tc>
          <w:tcPr>
            <w:tcW w:w="3969" w:type="dxa"/>
          </w:tcPr>
          <w:p w14:paraId="61C70F48" w14:textId="77777777" w:rsidR="00110277" w:rsidRPr="000F3023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5.-6.klase A</w:t>
            </w:r>
          </w:p>
          <w:p w14:paraId="712C0811" w14:textId="5B0208D9" w:rsidR="00110277" w:rsidRPr="000F3023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5.-6.klase B</w:t>
            </w:r>
          </w:p>
        </w:tc>
        <w:tc>
          <w:tcPr>
            <w:tcW w:w="2500" w:type="dxa"/>
          </w:tcPr>
          <w:p w14:paraId="413E7461" w14:textId="4855AD1D" w:rsidR="00110277" w:rsidRPr="000F3023" w:rsidRDefault="00CE138C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Dagmāra Bārbale</w:t>
            </w:r>
          </w:p>
        </w:tc>
      </w:tr>
      <w:tr w:rsidR="00110277" w:rsidRPr="000F3023" w14:paraId="6333C62C" w14:textId="77777777" w:rsidTr="004F4511">
        <w:tc>
          <w:tcPr>
            <w:tcW w:w="2836" w:type="dxa"/>
          </w:tcPr>
          <w:p w14:paraId="652B69E7" w14:textId="6E29670B" w:rsidR="00110277" w:rsidRPr="000F3023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4.grupa</w:t>
            </w:r>
          </w:p>
        </w:tc>
        <w:tc>
          <w:tcPr>
            <w:tcW w:w="3969" w:type="dxa"/>
          </w:tcPr>
          <w:p w14:paraId="2C2303FA" w14:textId="77777777" w:rsidR="00110277" w:rsidRPr="000F3023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7.-9.klase</w:t>
            </w:r>
          </w:p>
          <w:p w14:paraId="4D8AB363" w14:textId="1E2BB6EF" w:rsidR="00110277" w:rsidRPr="000F3023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5.-9.klase</w:t>
            </w:r>
          </w:p>
        </w:tc>
        <w:tc>
          <w:tcPr>
            <w:tcW w:w="2500" w:type="dxa"/>
          </w:tcPr>
          <w:p w14:paraId="5D10A917" w14:textId="78081650" w:rsidR="00110277" w:rsidRPr="000F3023" w:rsidRDefault="00CE138C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Dace Adviljone</w:t>
            </w:r>
          </w:p>
        </w:tc>
      </w:tr>
      <w:tr w:rsidR="00110277" w:rsidRPr="000F3023" w14:paraId="18FEA5D7" w14:textId="77777777" w:rsidTr="004F4511">
        <w:tc>
          <w:tcPr>
            <w:tcW w:w="2836" w:type="dxa"/>
          </w:tcPr>
          <w:p w14:paraId="544678A0" w14:textId="69D92D65" w:rsidR="00110277" w:rsidRPr="000F3023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5.grupa</w:t>
            </w:r>
          </w:p>
        </w:tc>
        <w:tc>
          <w:tcPr>
            <w:tcW w:w="3969" w:type="dxa"/>
          </w:tcPr>
          <w:p w14:paraId="2E8E6885" w14:textId="1B0312C5" w:rsidR="00110277" w:rsidRPr="000F3023" w:rsidRDefault="00110277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10.-12.klase</w:t>
            </w:r>
          </w:p>
        </w:tc>
        <w:tc>
          <w:tcPr>
            <w:tcW w:w="2500" w:type="dxa"/>
          </w:tcPr>
          <w:p w14:paraId="284C7A5A" w14:textId="6041DDC4" w:rsidR="00110277" w:rsidRPr="000F3023" w:rsidRDefault="00CE138C" w:rsidP="00110277">
            <w:pPr>
              <w:rPr>
                <w:rFonts w:ascii="Adobe Caslon Pro" w:hAnsi="Adobe Caslon Pro" w:cs="Arial"/>
                <w:lang w:val="lv-LV"/>
              </w:rPr>
            </w:pPr>
            <w:r w:rsidRPr="000F3023">
              <w:rPr>
                <w:rFonts w:ascii="Adobe Caslon Pro" w:hAnsi="Adobe Caslon Pro" w:cs="Arial"/>
                <w:lang w:val="lv-LV"/>
              </w:rPr>
              <w:t>Guna Trukšāne</w:t>
            </w:r>
          </w:p>
        </w:tc>
      </w:tr>
    </w:tbl>
    <w:p w14:paraId="2FD6FE2B" w14:textId="77777777" w:rsidR="00110277" w:rsidRPr="000F3023" w:rsidRDefault="00110277" w:rsidP="00110277">
      <w:pPr>
        <w:rPr>
          <w:rFonts w:ascii="Adobe Caslon Pro" w:hAnsi="Adobe Caslon Pro" w:cs="Arial"/>
          <w:b/>
          <w:bCs/>
          <w:lang w:val="lv-LV"/>
        </w:rPr>
      </w:pPr>
    </w:p>
    <w:p w14:paraId="77A678CD" w14:textId="316DC578" w:rsidR="00D82A9D" w:rsidRDefault="00364B30" w:rsidP="00364B30">
      <w:pPr>
        <w:pStyle w:val="ListParagraph"/>
        <w:rPr>
          <w:rFonts w:ascii="Adobe Caslon Pro" w:hAnsi="Adobe Caslon Pro" w:cs="Arial"/>
          <w:b/>
          <w:bCs/>
          <w:lang w:val="lv-LV"/>
        </w:rPr>
      </w:pPr>
      <w:r>
        <w:rPr>
          <w:rFonts w:ascii="Adobe Caslon Pro" w:hAnsi="Adobe Caslon Pro" w:cs="Arial"/>
          <w:b/>
          <w:bCs/>
          <w:lang w:val="lv-LV"/>
        </w:rPr>
        <w:t>Pieteikšanās:</w:t>
      </w:r>
    </w:p>
    <w:p w14:paraId="3BADC8F5" w14:textId="77777777" w:rsidR="00627AF6" w:rsidRDefault="00627AF6" w:rsidP="00627AF6">
      <w:pPr>
        <w:rPr>
          <w:rFonts w:ascii="Adobe Caslon Pro" w:hAnsi="Adobe Caslon Pro" w:cs="Arial"/>
          <w:b/>
          <w:bCs/>
          <w:lang w:val="lv-LV"/>
        </w:rPr>
      </w:pPr>
    </w:p>
    <w:p w14:paraId="4FF6C74E" w14:textId="5440C719" w:rsidR="00BB28C7" w:rsidRDefault="00960AEF" w:rsidP="00364B30">
      <w:pPr>
        <w:ind w:firstLine="720"/>
        <w:jc w:val="both"/>
        <w:rPr>
          <w:rFonts w:ascii="Adobe Caslon Pro" w:hAnsi="Adobe Caslon Pro" w:cs="Arial"/>
          <w:bCs/>
          <w:lang w:val="lv-LV"/>
        </w:rPr>
      </w:pPr>
      <w:r w:rsidRPr="00960AEF">
        <w:rPr>
          <w:rFonts w:ascii="Adobe Caslon Pro" w:hAnsi="Adobe Caslon Pro" w:cs="Arial"/>
          <w:bCs/>
          <w:lang w:val="lv-LV"/>
        </w:rPr>
        <w:t xml:space="preserve">Deju kolektīvi piesakās un sniedz </w:t>
      </w:r>
      <w:r w:rsidR="00DE7197">
        <w:rPr>
          <w:rFonts w:ascii="Adobe Caslon Pro" w:hAnsi="Adobe Caslon Pro" w:cs="Arial"/>
          <w:bCs/>
          <w:lang w:val="lv-LV"/>
        </w:rPr>
        <w:t xml:space="preserve">pielikumā pievienotajā </w:t>
      </w:r>
      <w:r w:rsidRPr="00960AEF">
        <w:rPr>
          <w:rFonts w:ascii="Adobe Caslon Pro" w:hAnsi="Adobe Caslon Pro" w:cs="Arial"/>
          <w:bCs/>
          <w:lang w:val="lv-LV"/>
        </w:rPr>
        <w:t>anketā norādīto informāciju savas pilsētas/ novada deju ko</w:t>
      </w:r>
      <w:r w:rsidR="00063FE0">
        <w:rPr>
          <w:rFonts w:ascii="Adobe Caslon Pro" w:hAnsi="Adobe Caslon Pro" w:cs="Arial"/>
          <w:bCs/>
          <w:lang w:val="lv-LV"/>
        </w:rPr>
        <w:t>l</w:t>
      </w:r>
      <w:r w:rsidRPr="00960AEF">
        <w:rPr>
          <w:rFonts w:ascii="Adobe Caslon Pro" w:hAnsi="Adobe Caslon Pro" w:cs="Arial"/>
          <w:bCs/>
          <w:lang w:val="lv-LV"/>
        </w:rPr>
        <w:t>e</w:t>
      </w:r>
      <w:r w:rsidR="00063FE0">
        <w:rPr>
          <w:rFonts w:ascii="Adobe Caslon Pro" w:hAnsi="Adobe Caslon Pro" w:cs="Arial"/>
          <w:bCs/>
          <w:lang w:val="lv-LV"/>
        </w:rPr>
        <w:t>k</w:t>
      </w:r>
      <w:r w:rsidRPr="00960AEF">
        <w:rPr>
          <w:rFonts w:ascii="Adobe Caslon Pro" w:hAnsi="Adobe Caslon Pro" w:cs="Arial"/>
          <w:bCs/>
          <w:lang w:val="lv-LV"/>
        </w:rPr>
        <w:t xml:space="preserve">tīvu virsvadītājam vai dejas metodiķim. </w:t>
      </w:r>
    </w:p>
    <w:p w14:paraId="39617D6F" w14:textId="77777777" w:rsidR="00063FE0" w:rsidRDefault="00063FE0" w:rsidP="00960AEF">
      <w:pPr>
        <w:jc w:val="both"/>
        <w:rPr>
          <w:rFonts w:ascii="Adobe Caslon Pro" w:hAnsi="Adobe Caslon Pro" w:cs="Arial"/>
          <w:bCs/>
          <w:lang w:val="lv-LV"/>
        </w:rPr>
      </w:pPr>
    </w:p>
    <w:p w14:paraId="79D5A95F" w14:textId="6FB0045F" w:rsidR="00960AEF" w:rsidRDefault="00960AEF" w:rsidP="00364B30">
      <w:pPr>
        <w:ind w:firstLine="720"/>
        <w:jc w:val="both"/>
        <w:rPr>
          <w:rFonts w:ascii="Adobe Caslon Pro" w:hAnsi="Adobe Caslon Pro" w:cs="Arial"/>
          <w:b/>
          <w:bCs/>
          <w:lang w:val="lv-LV"/>
        </w:rPr>
      </w:pPr>
      <w:r w:rsidRPr="00B32303">
        <w:rPr>
          <w:rFonts w:ascii="Adobe Caslon Pro" w:hAnsi="Adobe Caslon Pro" w:cs="Arial"/>
          <w:bCs/>
          <w:u w:val="single"/>
          <w:lang w:val="lv-LV"/>
        </w:rPr>
        <w:t xml:space="preserve">Virsvadītājs vai metodiķis apkopoto </w:t>
      </w:r>
      <w:r w:rsidR="00BB28C7" w:rsidRPr="00B32303">
        <w:rPr>
          <w:rFonts w:ascii="Adobe Caslon Pro" w:hAnsi="Adobe Caslon Pro" w:cs="Arial"/>
          <w:bCs/>
          <w:u w:val="single"/>
          <w:lang w:val="lv-LV"/>
        </w:rPr>
        <w:t xml:space="preserve">kolektīvu iesniegto </w:t>
      </w:r>
      <w:r w:rsidRPr="00B32303">
        <w:rPr>
          <w:rFonts w:ascii="Adobe Caslon Pro" w:hAnsi="Adobe Caslon Pro" w:cs="Arial"/>
          <w:bCs/>
          <w:u w:val="single"/>
          <w:lang w:val="lv-LV"/>
        </w:rPr>
        <w:t xml:space="preserve">informāciju </w:t>
      </w:r>
      <w:r w:rsidRPr="00960AEF">
        <w:rPr>
          <w:rFonts w:ascii="Adobe Caslon Pro" w:hAnsi="Adobe Caslon Pro" w:cs="Arial"/>
          <w:bCs/>
          <w:lang w:val="lv-LV"/>
        </w:rPr>
        <w:t xml:space="preserve">pēc pielikumā pievienotās formas </w:t>
      </w:r>
      <w:r w:rsidR="00BB28C7" w:rsidRPr="00B32303">
        <w:rPr>
          <w:rFonts w:ascii="Adobe Caslon Pro" w:hAnsi="Adobe Caslon Pro" w:cs="Arial"/>
          <w:bCs/>
          <w:u w:val="single"/>
          <w:lang w:val="lv-LV"/>
        </w:rPr>
        <w:t xml:space="preserve">un </w:t>
      </w:r>
      <w:r w:rsidRPr="00B32303">
        <w:rPr>
          <w:rFonts w:ascii="Adobe Caslon Pro" w:hAnsi="Adobe Caslon Pro" w:cs="Arial"/>
          <w:bCs/>
          <w:u w:val="single"/>
          <w:lang w:val="lv-LV"/>
        </w:rPr>
        <w:t>nosūta elektroniski</w:t>
      </w:r>
      <w:r>
        <w:rPr>
          <w:rFonts w:ascii="Adobe Caslon Pro" w:hAnsi="Adobe Caslon Pro" w:cs="Arial"/>
          <w:b/>
          <w:bCs/>
          <w:lang w:val="lv-LV"/>
        </w:rPr>
        <w:t xml:space="preserve"> līdz š.g.1.aprīlim pa e-pastu</w:t>
      </w:r>
      <w:r w:rsidR="00370AEE">
        <w:rPr>
          <w:rFonts w:ascii="Adobe Caslon Pro" w:hAnsi="Adobe Caslon Pro" w:cs="Arial"/>
          <w:b/>
          <w:bCs/>
          <w:lang w:val="lv-LV"/>
        </w:rPr>
        <w:t>: zanda.murniece@visc.gov.lv (tā</w:t>
      </w:r>
      <w:r>
        <w:rPr>
          <w:rFonts w:ascii="Adobe Caslon Pro" w:hAnsi="Adobe Caslon Pro" w:cs="Arial"/>
          <w:b/>
          <w:bCs/>
          <w:lang w:val="lv-LV"/>
        </w:rPr>
        <w:t xml:space="preserve">lrunis informācijai 60001628). </w:t>
      </w:r>
    </w:p>
    <w:p w14:paraId="44A80D03" w14:textId="77777777" w:rsidR="004F4511" w:rsidRDefault="004F4511" w:rsidP="00960AEF">
      <w:pPr>
        <w:jc w:val="both"/>
        <w:rPr>
          <w:rFonts w:ascii="Adobe Caslon Pro" w:hAnsi="Adobe Caslon Pro" w:cs="Arial"/>
          <w:b/>
          <w:bCs/>
          <w:lang w:val="lv-LV"/>
        </w:rPr>
      </w:pPr>
    </w:p>
    <w:p w14:paraId="7E07FDC2" w14:textId="3A6C32EB" w:rsidR="004F4511" w:rsidRDefault="004F4511" w:rsidP="00364B30">
      <w:pPr>
        <w:ind w:firstLine="720"/>
        <w:jc w:val="both"/>
        <w:rPr>
          <w:rFonts w:ascii="Adobe Caslon Pro" w:hAnsi="Adobe Caslon Pro" w:cs="Arial"/>
          <w:bCs/>
          <w:lang w:val="lv-LV"/>
        </w:rPr>
      </w:pPr>
      <w:r w:rsidRPr="004F4511">
        <w:rPr>
          <w:rFonts w:ascii="Adobe Caslon Pro" w:hAnsi="Adobe Caslon Pro" w:cs="Arial"/>
          <w:b/>
          <w:bCs/>
          <w:lang w:val="lv-LV"/>
        </w:rPr>
        <w:t>Vecāku/ likumisko pārstāvju apliecinājumu</w:t>
      </w:r>
      <w:r w:rsidRPr="004F4511">
        <w:rPr>
          <w:rFonts w:ascii="Adobe Caslon Pro" w:hAnsi="Adobe Caslon Pro" w:cs="Arial"/>
          <w:bCs/>
          <w:lang w:val="lv-LV"/>
        </w:rPr>
        <w:t xml:space="preserve"> </w:t>
      </w:r>
      <w:r>
        <w:rPr>
          <w:rFonts w:ascii="Adobe Caslon Pro" w:hAnsi="Adobe Caslon Pro" w:cs="Arial"/>
          <w:bCs/>
          <w:lang w:val="lv-LV"/>
        </w:rPr>
        <w:t xml:space="preserve">(par personām līdz 18 gadu vecumam) vai </w:t>
      </w:r>
      <w:r w:rsidRPr="004F4511">
        <w:rPr>
          <w:rFonts w:ascii="Adobe Caslon Pro" w:hAnsi="Adobe Caslon Pro" w:cs="Arial"/>
          <w:b/>
          <w:bCs/>
          <w:lang w:val="lv-LV"/>
        </w:rPr>
        <w:t>pašrocīgi parakstītu apliecinājumu</w:t>
      </w:r>
      <w:r>
        <w:rPr>
          <w:rFonts w:ascii="Adobe Caslon Pro" w:hAnsi="Adobe Caslon Pro" w:cs="Arial"/>
          <w:bCs/>
          <w:lang w:val="lv-LV"/>
        </w:rPr>
        <w:t xml:space="preserve"> (no 18 gadu vecuma) aizpilda </w:t>
      </w:r>
      <w:r w:rsidRPr="00DE7197">
        <w:rPr>
          <w:rFonts w:ascii="Adobe Caslon Pro" w:hAnsi="Adobe Caslon Pro" w:cs="Arial"/>
          <w:bCs/>
          <w:u w:val="single"/>
          <w:lang w:val="lv-LV"/>
        </w:rPr>
        <w:t>par katru dalībnieku</w:t>
      </w:r>
      <w:r>
        <w:rPr>
          <w:rFonts w:ascii="Adobe Caslon Pro" w:hAnsi="Adobe Caslon Pro" w:cs="Arial"/>
          <w:bCs/>
          <w:lang w:val="lv-LV"/>
        </w:rPr>
        <w:t xml:space="preserve">, kurš tiek iekļauts video klipā. Aizpildīto un parakstīto apliecinājuma oriģinālu nodod kolektīva vadītājam. Vadītājs visus kolektīva dalībnieku apliecinājumu oriģinālus nosūta vai nogādā uz VISC, Strūgu iela 4, Rīga, LV-1003 (ar norādi Zandai Mūrniecei) </w:t>
      </w:r>
      <w:r w:rsidRPr="004F4511">
        <w:rPr>
          <w:rFonts w:ascii="Adobe Caslon Pro" w:hAnsi="Adobe Caslon Pro" w:cs="Arial"/>
          <w:b/>
          <w:bCs/>
          <w:u w:val="single"/>
          <w:lang w:val="lv-LV"/>
        </w:rPr>
        <w:t>līdz š.g.8.maijam.</w:t>
      </w:r>
      <w:r>
        <w:rPr>
          <w:rFonts w:ascii="Adobe Caslon Pro" w:hAnsi="Adobe Caslon Pro" w:cs="Arial"/>
          <w:bCs/>
          <w:lang w:val="lv-LV"/>
        </w:rPr>
        <w:t xml:space="preserve"> Video klipā tiks ievietoti tikai to kolektīvu video, no kuriem tiks saņemti šie apliecinājumi. </w:t>
      </w:r>
    </w:p>
    <w:p w14:paraId="5B3D5D71" w14:textId="77777777" w:rsidR="00364B30" w:rsidRDefault="00364B30" w:rsidP="00364B30">
      <w:pPr>
        <w:ind w:firstLine="720"/>
        <w:jc w:val="both"/>
        <w:rPr>
          <w:rFonts w:ascii="Adobe Caslon Pro" w:hAnsi="Adobe Caslon Pro" w:cs="Arial"/>
          <w:bCs/>
          <w:lang w:val="lv-LV"/>
        </w:rPr>
      </w:pPr>
    </w:p>
    <w:p w14:paraId="3977C185" w14:textId="3D97D49F" w:rsidR="00364B30" w:rsidRPr="000F3023" w:rsidRDefault="00364B30" w:rsidP="00364B30">
      <w:pPr>
        <w:ind w:firstLine="720"/>
        <w:jc w:val="both"/>
        <w:rPr>
          <w:rFonts w:ascii="Adobe Caslon Pro" w:hAnsi="Adobe Caslon Pro" w:cs="Arial"/>
          <w:b/>
          <w:bCs/>
          <w:sz w:val="32"/>
          <w:szCs w:val="32"/>
          <w:lang w:val="lv-LV"/>
        </w:rPr>
      </w:pPr>
      <w:r w:rsidRPr="00364B30">
        <w:rPr>
          <w:rFonts w:ascii="Adobe Caslon Pro" w:hAnsi="Adobe Caslon Pro" w:cs="Arial"/>
          <w:b/>
          <w:bCs/>
          <w:lang w:val="lv-LV"/>
        </w:rPr>
        <w:t>Tautas deju lielkoncerta “Saule vija zelta rotu” fināla “Svinēt Sauli” video klipa horeogrāfiju apguve</w:t>
      </w:r>
      <w:r>
        <w:rPr>
          <w:rFonts w:ascii="Adobe Caslon Pro" w:hAnsi="Adobe Caslon Pro" w:cs="Arial"/>
          <w:b/>
          <w:bCs/>
          <w:lang w:val="lv-LV"/>
        </w:rPr>
        <w:t xml:space="preserve"> notiks </w:t>
      </w:r>
      <w:r w:rsidRPr="00364B30">
        <w:rPr>
          <w:rFonts w:ascii="Adobe Caslon Pro" w:hAnsi="Adobe Caslon Pro" w:cs="Arial"/>
          <w:bCs/>
          <w:lang w:val="lv-LV"/>
        </w:rPr>
        <w:t>2021.gada 13.aprīlī plkst.11.00, Tiešsaistē, ZOOM platformā</w:t>
      </w:r>
      <w:r>
        <w:rPr>
          <w:rFonts w:ascii="Adobe Caslon Pro" w:hAnsi="Adobe Caslon Pro" w:cs="Arial"/>
          <w:bCs/>
          <w:lang w:val="lv-LV"/>
        </w:rPr>
        <w:t xml:space="preserve"> (</w:t>
      </w:r>
      <w:r w:rsidRPr="00364B30">
        <w:rPr>
          <w:rFonts w:ascii="Adobe Caslon Pro" w:hAnsi="Adobe Caslon Pro" w:cs="Arial"/>
          <w:bCs/>
          <w:lang w:val="lv-LV"/>
        </w:rPr>
        <w:t xml:space="preserve">https://zoom.us/j/97513100459 (Meeting ID: 975 1310 0459) </w:t>
      </w:r>
      <w:r>
        <w:rPr>
          <w:rFonts w:ascii="Adobe Caslon Pro" w:hAnsi="Adobe Caslon Pro" w:cs="Arial"/>
          <w:bCs/>
          <w:lang w:val="lv-LV"/>
        </w:rPr>
        <w:t xml:space="preserve">). Semināra norises plāns - pielikumā. </w:t>
      </w:r>
    </w:p>
    <w:p w14:paraId="6A4F5143" w14:textId="77777777" w:rsidR="00364B30" w:rsidRDefault="00364B30" w:rsidP="00960AEF">
      <w:pPr>
        <w:jc w:val="both"/>
        <w:rPr>
          <w:rFonts w:ascii="Adobe Caslon Pro" w:hAnsi="Adobe Caslon Pro" w:cs="Arial"/>
          <w:b/>
          <w:bCs/>
          <w:lang w:val="lv-LV"/>
        </w:rPr>
      </w:pPr>
    </w:p>
    <w:p w14:paraId="0E782035" w14:textId="77777777" w:rsidR="00063FE0" w:rsidRDefault="00063FE0" w:rsidP="00960AEF">
      <w:pPr>
        <w:jc w:val="both"/>
        <w:rPr>
          <w:rFonts w:ascii="Adobe Caslon Pro" w:hAnsi="Adobe Caslon Pro" w:cs="Arial"/>
          <w:b/>
          <w:bCs/>
          <w:lang w:val="lv-LV"/>
        </w:rPr>
      </w:pPr>
    </w:p>
    <w:p w14:paraId="31783B5D" w14:textId="77777777" w:rsidR="00063FE0" w:rsidRDefault="00063FE0" w:rsidP="00364B30">
      <w:pPr>
        <w:jc w:val="right"/>
        <w:rPr>
          <w:rFonts w:ascii="Adobe Caslon Pro" w:hAnsi="Adobe Caslon Pro" w:cs="Arial"/>
          <w:b/>
          <w:bCs/>
          <w:lang w:val="lv-LV"/>
        </w:rPr>
      </w:pPr>
      <w:r>
        <w:rPr>
          <w:rFonts w:ascii="Adobe Caslon Pro" w:hAnsi="Adobe Caslon Pro" w:cs="Arial"/>
          <w:b/>
          <w:bCs/>
          <w:lang w:val="lv-LV"/>
        </w:rPr>
        <w:t xml:space="preserve">VISC vecākā referente </w:t>
      </w:r>
    </w:p>
    <w:p w14:paraId="0E23DE5E" w14:textId="77777777" w:rsidR="00063FE0" w:rsidRDefault="00063FE0" w:rsidP="00364B30">
      <w:pPr>
        <w:jc w:val="right"/>
        <w:rPr>
          <w:rFonts w:ascii="Adobe Caslon Pro" w:hAnsi="Adobe Caslon Pro" w:cs="Arial"/>
          <w:b/>
          <w:bCs/>
          <w:lang w:val="lv-LV"/>
        </w:rPr>
      </w:pPr>
      <w:r>
        <w:rPr>
          <w:rFonts w:ascii="Adobe Caslon Pro" w:hAnsi="Adobe Caslon Pro" w:cs="Arial"/>
          <w:b/>
          <w:bCs/>
          <w:lang w:val="lv-LV"/>
        </w:rPr>
        <w:t xml:space="preserve">Zanda Mūrniece </w:t>
      </w:r>
    </w:p>
    <w:p w14:paraId="1EE88F3A" w14:textId="596DC772" w:rsidR="00063FE0" w:rsidRDefault="00063FE0" w:rsidP="00364B30">
      <w:pPr>
        <w:jc w:val="right"/>
        <w:rPr>
          <w:rFonts w:ascii="Adobe Caslon Pro" w:hAnsi="Adobe Caslon Pro" w:cs="Arial"/>
          <w:b/>
          <w:bCs/>
          <w:lang w:val="lv-LV"/>
        </w:rPr>
      </w:pPr>
      <w:r>
        <w:rPr>
          <w:rFonts w:ascii="Adobe Caslon Pro" w:hAnsi="Adobe Caslon Pro" w:cs="Arial"/>
          <w:b/>
          <w:bCs/>
          <w:lang w:val="lv-LV"/>
        </w:rPr>
        <w:t>zanda.murniece@visc.gov.lv</w:t>
      </w:r>
      <w:r w:rsidR="00F754EA">
        <w:rPr>
          <w:rFonts w:ascii="Adobe Caslon Pro" w:hAnsi="Adobe Caslon Pro" w:cs="Arial"/>
          <w:b/>
          <w:bCs/>
          <w:lang w:val="lv-LV"/>
        </w:rPr>
        <w:t xml:space="preserve"> , </w:t>
      </w:r>
      <w:r>
        <w:rPr>
          <w:rFonts w:ascii="Adobe Caslon Pro" w:hAnsi="Adobe Caslon Pro" w:cs="Arial"/>
          <w:b/>
          <w:bCs/>
          <w:lang w:val="lv-LV"/>
        </w:rPr>
        <w:t>tālr. 60001628</w:t>
      </w:r>
    </w:p>
    <w:sectPr w:rsidR="00063F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Caslon Pro">
    <w:altName w:val="Georgia"/>
    <w:panose1 w:val="00000000000000000000"/>
    <w:charset w:val="4D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472781"/>
    <w:multiLevelType w:val="hybridMultilevel"/>
    <w:tmpl w:val="E126EC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0536C"/>
    <w:multiLevelType w:val="hybridMultilevel"/>
    <w:tmpl w:val="E126EC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E3414"/>
    <w:multiLevelType w:val="hybridMultilevel"/>
    <w:tmpl w:val="5A168D5E"/>
    <w:lvl w:ilvl="0" w:tplc="CF84A45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A802F65"/>
    <w:multiLevelType w:val="hybridMultilevel"/>
    <w:tmpl w:val="E41A63D0"/>
    <w:lvl w:ilvl="0" w:tplc="071CFD88">
      <w:start w:val="2019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5A50110"/>
    <w:multiLevelType w:val="hybridMultilevel"/>
    <w:tmpl w:val="25DE2B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77"/>
    <w:rsid w:val="00010EE3"/>
    <w:rsid w:val="00063FE0"/>
    <w:rsid w:val="0009344F"/>
    <w:rsid w:val="00094C21"/>
    <w:rsid w:val="000F3023"/>
    <w:rsid w:val="00110277"/>
    <w:rsid w:val="00364B30"/>
    <w:rsid w:val="00370AEE"/>
    <w:rsid w:val="003D0039"/>
    <w:rsid w:val="004B0F66"/>
    <w:rsid w:val="004F4511"/>
    <w:rsid w:val="00500D6E"/>
    <w:rsid w:val="00517F2F"/>
    <w:rsid w:val="00627AF6"/>
    <w:rsid w:val="00960AEF"/>
    <w:rsid w:val="00963027"/>
    <w:rsid w:val="00AE0397"/>
    <w:rsid w:val="00B32303"/>
    <w:rsid w:val="00BB28C7"/>
    <w:rsid w:val="00CE138C"/>
    <w:rsid w:val="00D82A9D"/>
    <w:rsid w:val="00D91768"/>
    <w:rsid w:val="00DE7197"/>
    <w:rsid w:val="00F7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1FB655"/>
  <w15:chartTrackingRefBased/>
  <w15:docId w15:val="{BE434405-733B-AF41-98DB-2AFB9EEF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277"/>
    <w:pPr>
      <w:ind w:left="720"/>
      <w:contextualSpacing/>
    </w:pPr>
  </w:style>
  <w:style w:type="table" w:styleId="TableGrid">
    <w:name w:val="Table Grid"/>
    <w:basedOn w:val="TableNormal"/>
    <w:uiPriority w:val="39"/>
    <w:rsid w:val="00110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Dagmāra Bārbale</dc:creator>
  <cp:keywords/>
  <dc:description/>
  <cp:lastModifiedBy>Zanda Mūrniece</cp:lastModifiedBy>
  <cp:revision>19</cp:revision>
  <dcterms:created xsi:type="dcterms:W3CDTF">2021-03-10T07:28:00Z</dcterms:created>
  <dcterms:modified xsi:type="dcterms:W3CDTF">2021-03-25T13:55:00Z</dcterms:modified>
</cp:coreProperties>
</file>