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737F" w14:textId="77777777" w:rsidR="0061373E" w:rsidRPr="003F6058" w:rsidRDefault="00BE7477">
      <w:pPr>
        <w:rPr>
          <w:rFonts w:ascii="Tahoma" w:hAnsi="Tahoma" w:cs="Tahoma"/>
          <w:sz w:val="16"/>
          <w:szCs w:val="16"/>
        </w:rPr>
      </w:pPr>
      <w:r w:rsidRPr="003F6058">
        <w:rPr>
          <w:rFonts w:ascii="Tahoma" w:hAnsi="Tahoma"/>
          <w:sz w:val="16"/>
          <w:szCs w:val="16"/>
        </w:rPr>
        <w:t xml:space="preserve"> </w:t>
      </w:r>
    </w:p>
    <w:tbl>
      <w:tblPr>
        <w:tblW w:w="9972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2318"/>
        <w:gridCol w:w="7654"/>
      </w:tblGrid>
      <w:tr w:rsidR="00543957" w:rsidRPr="003F6058" w14:paraId="5E1FA5F1" w14:textId="77777777" w:rsidTr="00F572BB">
        <w:tc>
          <w:tcPr>
            <w:tcW w:w="997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EDEDED"/>
          </w:tcPr>
          <w:p w14:paraId="15AFB052" w14:textId="77777777" w:rsidR="00934BD5" w:rsidRPr="003F6058" w:rsidRDefault="00626CEF" w:rsidP="00626CEF">
            <w:pPr>
              <w:spacing w:after="120"/>
              <w:rPr>
                <w:rFonts w:ascii="Tahoma" w:hAnsi="Tahoma" w:cs="Tahoma"/>
                <w:b/>
                <w:color w:val="00B050"/>
                <w:sz w:val="12"/>
                <w:szCs w:val="16"/>
              </w:rPr>
            </w:pPr>
            <w:r w:rsidRPr="003F6058">
              <w:rPr>
                <w:noProof/>
                <w:lang w:eastAsia="lv-LV"/>
              </w:rPr>
              <w:drawing>
                <wp:anchor distT="0" distB="0" distL="114300" distR="114300" simplePos="0" relativeHeight="251659264" behindDoc="1" locked="0" layoutInCell="1" allowOverlap="1" wp14:anchorId="77C22376" wp14:editId="6DD74F4A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1905</wp:posOffset>
                  </wp:positionV>
                  <wp:extent cx="1332865" cy="619125"/>
                  <wp:effectExtent l="0" t="0" r="635" b="9525"/>
                  <wp:wrapTight wrapText="bothSides">
                    <wp:wrapPolygon edited="0">
                      <wp:start x="8644" y="0"/>
                      <wp:lineTo x="0" y="3323"/>
                      <wp:lineTo x="0" y="17945"/>
                      <wp:lineTo x="8644" y="21268"/>
                      <wp:lineTo x="14201" y="21268"/>
                      <wp:lineTo x="21302" y="14622"/>
                      <wp:lineTo x="21302" y="7311"/>
                      <wp:lineTo x="14201" y="0"/>
                      <wp:lineTo x="8644" y="0"/>
                    </wp:wrapPolygon>
                  </wp:wrapTight>
                  <wp:docPr id="2" name="Picture 2" descr="\\192.168.1.1\itpio 2021\ITPIO SERVER\WeSkill\Logo_Weskill_final\WeSkill_Logo_RGB_Smal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\\192.168.1.1\itpio 2021\ITPIO SERVER\WeSkill\Logo_Weskill_final\WeSkill_Logo_RGB_Smal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86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6058">
              <w:rPr>
                <w:rFonts w:ascii="Tahoma" w:hAnsi="Tahoma" w:cs="Tahoma"/>
                <w:b/>
                <w:noProof/>
                <w:color w:val="00B050"/>
                <w:sz w:val="12"/>
                <w:szCs w:val="16"/>
                <w:lang w:eastAsia="lv-LV"/>
              </w:rPr>
              <w:drawing>
                <wp:anchor distT="0" distB="0" distL="114300" distR="114300" simplePos="0" relativeHeight="251658240" behindDoc="1" locked="0" layoutInCell="1" allowOverlap="1" wp14:anchorId="7809B999" wp14:editId="28221C3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49530</wp:posOffset>
                  </wp:positionV>
                  <wp:extent cx="1962150" cy="419100"/>
                  <wp:effectExtent l="0" t="0" r="0" b="0"/>
                  <wp:wrapTight wrapText="bothSides">
                    <wp:wrapPolygon edited="0">
                      <wp:start x="0" y="0"/>
                      <wp:lineTo x="0" y="20618"/>
                      <wp:lineTo x="21390" y="20618"/>
                      <wp:lineTo x="21390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00C03D2" w14:textId="77777777" w:rsidR="00626CEF" w:rsidRPr="003F6058" w:rsidRDefault="00626CEF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37FB5473" w14:textId="77777777" w:rsidR="00626CEF" w:rsidRPr="003F6058" w:rsidRDefault="00626CEF" w:rsidP="00626CEF">
            <w:pPr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3FE38C5B" w14:textId="77777777" w:rsidR="00626CEF" w:rsidRPr="003F6058" w:rsidRDefault="00626CEF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178C4AF7" w14:textId="2674765E" w:rsidR="00364DB9" w:rsidRPr="003F6058" w:rsidRDefault="00364DB9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  <w:proofErr w:type="spellStart"/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>Lab</w:t>
            </w:r>
            <w:r w:rsidR="00E80C61">
              <w:rPr>
                <w:rFonts w:ascii="Tahoma" w:hAnsi="Tahoma"/>
                <w:b/>
                <w:color w:val="33AE1E"/>
                <w:sz w:val="20"/>
                <w:szCs w:val="16"/>
              </w:rPr>
              <w:t>jūte</w:t>
            </w:r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un </w:t>
            </w:r>
            <w:proofErr w:type="spellStart"/>
            <w:r w:rsidR="00E80C61">
              <w:rPr>
                <w:rFonts w:ascii="Tahoma" w:hAnsi="Tahoma"/>
                <w:b/>
                <w:color w:val="33AE1E"/>
                <w:sz w:val="20"/>
                <w:szCs w:val="16"/>
              </w:rPr>
              <w:t>S</w:t>
            </w:r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sektora prasmju attīstīšana</w:t>
            </w:r>
            <w:r w:rsidR="009976C1"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</w:t>
            </w:r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– </w:t>
            </w:r>
            <w:proofErr w:type="spellStart"/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>WeSkill</w:t>
            </w:r>
            <w:proofErr w:type="spellEnd"/>
            <w:r w:rsidRPr="003F6058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</w:t>
            </w:r>
          </w:p>
          <w:p w14:paraId="7C249947" w14:textId="77777777" w:rsidR="00364DB9" w:rsidRPr="003F6058" w:rsidRDefault="00364DB9" w:rsidP="002E0908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16"/>
              </w:rPr>
            </w:pPr>
          </w:p>
          <w:p w14:paraId="231937CC" w14:textId="434FBCBF" w:rsidR="00AF7718" w:rsidRPr="003F6058" w:rsidRDefault="00E63C7D" w:rsidP="002E0908">
            <w:pPr>
              <w:jc w:val="center"/>
              <w:rPr>
                <w:rFonts w:ascii="Tahoma" w:hAnsi="Tahoma" w:cs="Tahoma"/>
                <w:b/>
                <w:i/>
                <w:szCs w:val="16"/>
              </w:rPr>
            </w:pPr>
            <w:r w:rsidRPr="003F6058">
              <w:rPr>
                <w:rFonts w:ascii="Tahoma" w:hAnsi="Tahoma"/>
                <w:b/>
                <w:i/>
                <w:szCs w:val="16"/>
              </w:rPr>
              <w:t>3. BIĻETENS</w:t>
            </w:r>
          </w:p>
          <w:p w14:paraId="197E6275" w14:textId="362D610B" w:rsidR="002E0908" w:rsidRPr="003F6058" w:rsidRDefault="00205786" w:rsidP="002E0908">
            <w:pPr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3F6058">
              <w:rPr>
                <w:rFonts w:ascii="Tahoma" w:hAnsi="Tahoma"/>
                <w:b/>
                <w:sz w:val="18"/>
                <w:szCs w:val="16"/>
              </w:rPr>
              <w:t xml:space="preserve">Programma: </w:t>
            </w:r>
            <w:proofErr w:type="spellStart"/>
            <w:r w:rsidRPr="003F6058">
              <w:rPr>
                <w:rFonts w:ascii="Tahoma" w:hAnsi="Tahoma"/>
                <w:sz w:val="18"/>
                <w:szCs w:val="16"/>
              </w:rPr>
              <w:t>Erasmus</w:t>
            </w:r>
            <w:proofErr w:type="spellEnd"/>
            <w:r w:rsidRPr="003F6058">
              <w:rPr>
                <w:rFonts w:ascii="Tahoma" w:hAnsi="Tahoma"/>
                <w:sz w:val="18"/>
                <w:szCs w:val="16"/>
              </w:rPr>
              <w:t>+</w:t>
            </w:r>
          </w:p>
          <w:p w14:paraId="2093D1B6" w14:textId="23B01BF6" w:rsidR="002E0908" w:rsidRPr="003F6058" w:rsidRDefault="00DD736A" w:rsidP="002E090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6058">
              <w:rPr>
                <w:rFonts w:ascii="Tahoma" w:hAnsi="Tahoma"/>
                <w:b/>
                <w:sz w:val="18"/>
                <w:szCs w:val="18"/>
              </w:rPr>
              <w:t>Projekta</w:t>
            </w:r>
            <w:r w:rsidRPr="003F6058">
              <w:rPr>
                <w:rFonts w:ascii="Tahoma" w:hAnsi="Tahoma"/>
                <w:sz w:val="18"/>
                <w:szCs w:val="18"/>
              </w:rPr>
              <w:t xml:space="preserve"> </w:t>
            </w:r>
            <w:r w:rsidRPr="003F6058">
              <w:rPr>
                <w:rFonts w:ascii="Tahoma" w:hAnsi="Tahoma"/>
                <w:b/>
                <w:sz w:val="18"/>
                <w:szCs w:val="18"/>
              </w:rPr>
              <w:t>Nr.</w:t>
            </w:r>
            <w:r w:rsidRPr="003F6058">
              <w:rPr>
                <w:rFonts w:ascii="Tahoma" w:hAnsi="Tahoma"/>
                <w:sz w:val="18"/>
                <w:szCs w:val="18"/>
              </w:rPr>
              <w:t xml:space="preserve"> 621401-EPP-1-2020-1-BG-EPPKA2-SSA</w:t>
            </w:r>
          </w:p>
          <w:p w14:paraId="61E0F73A" w14:textId="6FD6EF88" w:rsidR="00D14541" w:rsidRPr="003F6058" w:rsidRDefault="00DD736A" w:rsidP="000F09A9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 w:rsidRPr="003F6058">
              <w:rPr>
                <w:rFonts w:ascii="Tahoma" w:hAnsi="Tahoma"/>
                <w:b/>
                <w:sz w:val="18"/>
                <w:szCs w:val="16"/>
              </w:rPr>
              <w:t xml:space="preserve">Ilgums: </w:t>
            </w:r>
            <w:r w:rsidRPr="003F6058">
              <w:rPr>
                <w:rFonts w:ascii="Tahoma" w:hAnsi="Tahoma"/>
                <w:sz w:val="18"/>
                <w:szCs w:val="16"/>
              </w:rPr>
              <w:t>01.11.2020.–31.10.2023.</w:t>
            </w:r>
          </w:p>
          <w:p w14:paraId="0E794A2F" w14:textId="77777777" w:rsidR="00F7220C" w:rsidRPr="003F6058" w:rsidRDefault="00F7220C" w:rsidP="000F09A9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4D20E5" w:rsidRPr="003F6058" w14:paraId="227084BB" w14:textId="77777777" w:rsidTr="00BD5F20">
        <w:trPr>
          <w:trHeight w:val="445"/>
        </w:trPr>
        <w:tc>
          <w:tcPr>
            <w:tcW w:w="2318" w:type="dxa"/>
            <w:tcBorders>
              <w:left w:val="single" w:sz="12" w:space="0" w:color="7F7F7F"/>
              <w:bottom w:val="single" w:sz="8" w:space="0" w:color="7F7F7F"/>
            </w:tcBorders>
            <w:vAlign w:val="center"/>
          </w:tcPr>
          <w:p w14:paraId="7F2E0994" w14:textId="77777777" w:rsidR="00AF7718" w:rsidRPr="003F6058" w:rsidRDefault="00AF7718" w:rsidP="004C3E90">
            <w:pPr>
              <w:spacing w:after="120"/>
              <w:jc w:val="center"/>
              <w:rPr>
                <w:rFonts w:ascii="Tahoma" w:hAnsi="Tahoma" w:cs="Tahoma"/>
                <w:b/>
                <w:color w:val="0070C0"/>
                <w:sz w:val="20"/>
                <w:szCs w:val="16"/>
              </w:rPr>
            </w:pPr>
          </w:p>
          <w:p w14:paraId="24327CB6" w14:textId="77777777" w:rsidR="004D20E5" w:rsidRPr="003F6058" w:rsidRDefault="004C3E90" w:rsidP="004C3E90">
            <w:pPr>
              <w:spacing w:after="120"/>
              <w:jc w:val="center"/>
              <w:rPr>
                <w:rFonts w:ascii="Tahoma" w:hAnsi="Tahoma" w:cs="Tahoma"/>
                <w:b/>
                <w:i/>
                <w:smallCaps/>
                <w:color w:val="33AE1E"/>
                <w:sz w:val="16"/>
                <w:szCs w:val="16"/>
                <w:u w:val="single"/>
              </w:rPr>
            </w:pPr>
            <w:r w:rsidRPr="003F6058">
              <w:rPr>
                <w:rFonts w:ascii="Tahoma" w:hAnsi="Tahoma"/>
                <w:b/>
                <w:i/>
                <w:color w:val="33AE1E"/>
                <w:sz w:val="20"/>
                <w:szCs w:val="16"/>
                <w:u w:val="single"/>
              </w:rPr>
              <w:t>Partneri</w:t>
            </w:r>
          </w:p>
        </w:tc>
        <w:tc>
          <w:tcPr>
            <w:tcW w:w="7654" w:type="dxa"/>
            <w:vMerge w:val="restart"/>
            <w:tcBorders>
              <w:left w:val="nil"/>
              <w:bottom w:val="single" w:sz="4" w:space="0" w:color="auto"/>
              <w:right w:val="single" w:sz="12" w:space="0" w:color="7F7F7F"/>
            </w:tcBorders>
            <w:vAlign w:val="center"/>
          </w:tcPr>
          <w:p w14:paraId="2C83E1F6" w14:textId="77777777" w:rsidR="006456D5" w:rsidRDefault="0054024C" w:rsidP="005E5837">
            <w:pPr>
              <w:spacing w:before="120" w:line="276" w:lineRule="auto"/>
              <w:ind w:left="176" w:right="144"/>
              <w:jc w:val="both"/>
              <w:rPr>
                <w:rFonts w:ascii="Tahoma" w:hAnsi="Tahoma"/>
                <w:b/>
                <w:smallCaps/>
                <w:color w:val="33AE1E"/>
                <w:sz w:val="14"/>
                <w:szCs w:val="14"/>
              </w:rPr>
            </w:pPr>
            <w:r w:rsidRPr="006456D5">
              <w:rPr>
                <w:rFonts w:ascii="Tahoma" w:hAnsi="Tahoma"/>
                <w:b/>
                <w:smallCaps/>
                <w:color w:val="33AE1E"/>
                <w:sz w:val="14"/>
                <w:szCs w:val="14"/>
              </w:rPr>
              <w:t>ZIŅOJUMA PAR SPA UN LABJŪTES PAKALPOJUMU NOZARES DARBA DEVĒJU APTAUJU UN PIA SNIEDZĒJU APTAUJU ĪSS PĀRSKATS</w:t>
            </w:r>
          </w:p>
          <w:p w14:paraId="44C71B86" w14:textId="158F10CA" w:rsidR="003C79C9" w:rsidRPr="006456D5" w:rsidRDefault="0054024C" w:rsidP="005E5837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smallCaps/>
                <w:color w:val="33AE1E"/>
                <w:sz w:val="14"/>
                <w:szCs w:val="14"/>
              </w:rPr>
            </w:pPr>
            <w:r w:rsidRPr="006456D5">
              <w:rPr>
                <w:rFonts w:ascii="Tahoma" w:hAnsi="Tahoma"/>
                <w:b/>
                <w:smallCaps/>
                <w:color w:val="33AE1E"/>
                <w:sz w:val="14"/>
                <w:szCs w:val="14"/>
              </w:rPr>
              <w:t xml:space="preserve">  </w:t>
            </w:r>
          </w:p>
          <w:p w14:paraId="69CBF568" w14:textId="1A675527" w:rsidR="003C79C9" w:rsidRPr="003F6058" w:rsidRDefault="003C79C9" w:rsidP="003C79C9">
            <w:pPr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Aptauja tika veikta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Erasmus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+ 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nozaru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prasmju apvienības projekta “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WeSkill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>” ietvaros, kura mērķis ir laika posmā no 2021. gada marta līdz 2021. gada maijam izstrādāt un īstenot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mācību programmas izveidi atbilstoši darba tirgus prasībām, pamatojoties uz prasmju un kompetenču trūkuma novēršanu. </w:t>
            </w:r>
          </w:p>
          <w:p w14:paraId="509288F9" w14:textId="25D354A9" w:rsidR="003C79C9" w:rsidRPr="003F6058" w:rsidRDefault="003C79C9" w:rsidP="003C79C9">
            <w:pPr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>Projekta ietvaros katrā projektā iesaistītajā valstī tika veiktas divas aptaujas – viena nozar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es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darba devējiem un otra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sniedzējiem. </w:t>
            </w:r>
          </w:p>
          <w:p w14:paraId="209D8B68" w14:textId="5DA0E61C" w:rsidR="003C79C9" w:rsidRPr="003F6058" w:rsidRDefault="003C79C9" w:rsidP="003C79C9">
            <w:pPr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Darba devēju aptaujas mērķis ir to prasmju, kompetenču un kvalifikāciju noteikšana, kuras nepieciešamas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vietās, raugoties no nozares perspektīvas. Galvenā uzmanība tiek pievērsta darba vietā veicamajiem darba uzdevumiem, to svarīguma izmaiņām un darbaspēka sagatavotībai veikt uzdevumus, kuri kļūst svarīgāki. </w:t>
            </w:r>
          </w:p>
          <w:p w14:paraId="56F9CB2E" w14:textId="68E225B7" w:rsidR="003C79C9" w:rsidRPr="003F6058" w:rsidRDefault="003C79C9" w:rsidP="003C79C9">
            <w:pPr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>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sniedzēju aptaujas galvenais mērķis ir to prasmju, kompetenču un kvalifikāciju noteikšana, kuras nepieciešamas </w:t>
            </w:r>
            <w:proofErr w:type="spellStart"/>
            <w:r w:rsidR="0007734C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07734C">
              <w:rPr>
                <w:rFonts w:ascii="Tahoma" w:hAnsi="Tahoma"/>
                <w:sz w:val="16"/>
                <w:szCs w:val="16"/>
              </w:rPr>
              <w:t>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vietās, raugoties no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pakalpojumu sniedzēju perspektīvas.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iestādēm nepieciešams nepārtraukti pielāgoties straujajām izmaiņām, kas notiek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spa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labsajūtas pakalpojumu nozarē un pielāgoties darba tirgus prasībām pēc jaunām prasmēm un kompetencēm. </w:t>
            </w:r>
          </w:p>
          <w:p w14:paraId="43214968" w14:textId="77777777" w:rsidR="008D2EC4" w:rsidRPr="003F6058" w:rsidRDefault="008D2EC4" w:rsidP="003C79C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12992C7" w14:textId="0AB2D837" w:rsidR="008D2EC4" w:rsidRPr="003F6058" w:rsidRDefault="008D2EC4" w:rsidP="00085B90">
            <w:pPr>
              <w:pStyle w:val="Virsraksts7"/>
              <w:jc w:val="both"/>
              <w:rPr>
                <w:rFonts w:ascii="Tahoma" w:hAnsi="Tahoma" w:cs="Tahoma"/>
                <w:b w:val="0"/>
                <w:i w:val="0"/>
                <w:sz w:val="16"/>
                <w:szCs w:val="16"/>
              </w:rPr>
            </w:pPr>
            <w:proofErr w:type="spellStart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>Spa</w:t>
            </w:r>
            <w:proofErr w:type="spellEnd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>la</w:t>
            </w:r>
            <w:r w:rsidR="00E80C61">
              <w:rPr>
                <w:rFonts w:ascii="Tahoma" w:hAnsi="Tahoma"/>
                <w:b w:val="0"/>
                <w:i w:val="0"/>
                <w:sz w:val="16"/>
                <w:szCs w:val="16"/>
              </w:rPr>
              <w:t>bjūtes</w:t>
            </w:r>
            <w:proofErr w:type="spellEnd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 xml:space="preserve"> pakalpojumu nozares darba devēju aptauju aizpildīja vairāk nekā 150 uzņēmumu septiņās Eiropas valstīs – Bulgārijā, Francijā, Grieķijā, Itālijā, Latvijā, Serbijā un Slovēnijā, kā arī </w:t>
            </w:r>
            <w:r w:rsidR="00250AA2">
              <w:rPr>
                <w:rFonts w:ascii="Tahoma" w:hAnsi="Tahoma"/>
                <w:b w:val="0"/>
                <w:i w:val="0"/>
                <w:sz w:val="16"/>
                <w:szCs w:val="16"/>
              </w:rPr>
              <w:t>“</w:t>
            </w:r>
            <w:proofErr w:type="spellStart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>WeSkill</w:t>
            </w:r>
            <w:proofErr w:type="spellEnd"/>
            <w:r w:rsidR="00250AA2">
              <w:rPr>
                <w:rFonts w:ascii="Tahoma" w:hAnsi="Tahoma"/>
                <w:b w:val="0"/>
                <w:i w:val="0"/>
                <w:sz w:val="16"/>
                <w:szCs w:val="16"/>
              </w:rPr>
              <w:t>”</w:t>
            </w:r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 xml:space="preserve"> projekta partneris FEMTEC. Profesionālās izglītības un apmācību sniedzēju aptauju aizpildīja vairāk nekā 165 iestādes no visām septiņām projekta partnerības Eiropas valstīm, kā arī </w:t>
            </w:r>
            <w:proofErr w:type="spellStart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>WeSkill</w:t>
            </w:r>
            <w:proofErr w:type="spellEnd"/>
            <w:r w:rsidRPr="003F6058">
              <w:rPr>
                <w:rFonts w:ascii="Tahoma" w:hAnsi="Tahoma"/>
                <w:b w:val="0"/>
                <w:i w:val="0"/>
                <w:sz w:val="16"/>
                <w:szCs w:val="16"/>
              </w:rPr>
              <w:t xml:space="preserve"> projekta partneris FEMTEC.</w:t>
            </w:r>
          </w:p>
          <w:p w14:paraId="3B757C72" w14:textId="77777777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63F7128" w14:textId="6CF21346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Salīdzinot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devēju viedokļa aptaujas rezultātus ar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sniedzēju viedokli, VKV (visaptverošā kvalitātes vadības) pieprasītās prasmes abām iesaistītajām pusēm ir visai līdzīgas. Abas iesaistītās puses minēja tādas prasmes kā 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komunikācijai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ar klientiem nepieciešamās prasmes, savstarpējo attiecību/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komunikācijas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prasmes, svešvalodu zināšanas </w:t>
            </w:r>
            <w:proofErr w:type="spellStart"/>
            <w:r w:rsidR="006456D5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terminoloģijā, godīgums, godprātība, lojalitāte, uzticamība un precizitāte, produktu un pakalpojumu pārdošanas prasmes.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Spa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</w:t>
            </w:r>
            <w:r w:rsidR="00E80C61">
              <w:rPr>
                <w:rFonts w:ascii="Tahoma" w:hAnsi="Tahoma"/>
                <w:sz w:val="16"/>
                <w:szCs w:val="16"/>
              </w:rPr>
              <w:t>abjūtes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devējs papildus minēja arī visaptverošo kvalitātes vadību.</w:t>
            </w:r>
          </w:p>
          <w:p w14:paraId="4AE4BF02" w14:textId="77777777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0F0FF73" w14:textId="709C61A4" w:rsidR="008D2EC4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Runājot par prasmju prasību paaugstināšanos, gan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devējiem, ga</w:t>
            </w:r>
            <w:r w:rsidR="006456D5">
              <w:rPr>
                <w:rFonts w:ascii="Tahoma" w:hAnsi="Tahoma"/>
                <w:sz w:val="16"/>
                <w:szCs w:val="16"/>
              </w:rPr>
              <w:t>n PII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sniedzējiem bija vienāds viedoklis, ka vislielākais pieaugums ir vērojams uz klientu vērstu 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komunikācijas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prasmju, svešvalodu zināšanu un darbinieku  motivācijas vai personības jomā. Kā norādīja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devēji, krasi palielinājusies arī sadarbības prasmju, atbilstības attiecīgajām likuma normām, darba drošības un arodveselības, ugunsdrošības un higiēnas noteikumu un saistību ievērošanas prasmju nozīme. Tomēr PI</w:t>
            </w:r>
            <w:r w:rsidR="006456D5">
              <w:rPr>
                <w:rFonts w:ascii="Tahoma" w:hAnsi="Tahoma"/>
                <w:sz w:val="16"/>
                <w:szCs w:val="16"/>
              </w:rPr>
              <w:t>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sniedzēji uzsvēra arī tehniskās prasmes, piemēram,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tehnoloģiju izmantošanu, sociālās prasmes un </w:t>
            </w:r>
            <w:proofErr w:type="spellStart"/>
            <w:r w:rsidR="0007734C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07734C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pārzināšanas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prasmes.</w:t>
            </w:r>
          </w:p>
          <w:p w14:paraId="3A5ABF53" w14:textId="77777777" w:rsidR="006456D5" w:rsidRPr="003F6058" w:rsidRDefault="006456D5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88486A5" w14:textId="09ADD56A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Zināšanu nozīmīguma jomā gan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, gan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PI</w:t>
            </w:r>
            <w:r w:rsidR="006456D5">
              <w:rPr>
                <w:rFonts w:ascii="Tahoma" w:hAnsi="Tahoma"/>
                <w:sz w:val="16"/>
                <w:szCs w:val="16"/>
              </w:rPr>
              <w:t xml:space="preserve">I 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sniedzēji minēja zināšanas par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pakalpojumiem un produktiem, svešvalodu zināšanas, zināšanas par laika organizēšanu, zināšanas par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</w:t>
            </w:r>
            <w:r w:rsidRPr="003F6058">
              <w:rPr>
                <w:rFonts w:ascii="Tahoma" w:hAnsi="Tahoma"/>
                <w:sz w:val="16"/>
                <w:szCs w:val="16"/>
              </w:rPr>
              <w:t>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struktūru, zināšanas par pārdošanas un mārketinga psiholoģiju.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Spa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 akcentēja arī zināšanu par darba organizāciju nozīmi. 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Tikmēr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</w:t>
            </w:r>
            <w:r w:rsidR="006456D5">
              <w:rPr>
                <w:rFonts w:ascii="Tahoma" w:hAnsi="Tahoma"/>
                <w:sz w:val="16"/>
                <w:szCs w:val="16"/>
              </w:rPr>
              <w:t>PII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sniedzēji uzsvēra zināš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a</w:t>
            </w:r>
            <w:r w:rsidRPr="003F6058">
              <w:rPr>
                <w:rFonts w:ascii="Tahoma" w:hAnsi="Tahoma"/>
                <w:sz w:val="16"/>
                <w:szCs w:val="16"/>
              </w:rPr>
              <w:t>nas par attiecīgajām likuma normām, darba drošību un arodveselību, ugunsdrošību un higiēnas noteikumiem.</w:t>
            </w:r>
          </w:p>
          <w:p w14:paraId="5F2E0D54" w14:textId="77777777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B654F71" w14:textId="4B7DB4D9" w:rsidR="008D2EC4" w:rsidRPr="003F6058" w:rsidRDefault="008D2EC4" w:rsidP="008D2EC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Runājot par tām prasmēm, kuru trūkums rada vislielāko negatīvo ietekmi, gan </w:t>
            </w:r>
            <w:proofErr w:type="spellStart"/>
            <w:r w:rsidR="00E80C61">
              <w:rPr>
                <w:rFonts w:ascii="Tahoma" w:hAnsi="Tahoma"/>
                <w:sz w:val="16"/>
                <w:szCs w:val="16"/>
              </w:rPr>
              <w:t>S</w:t>
            </w:r>
            <w:r w:rsidRPr="003F6058">
              <w:rPr>
                <w:rFonts w:ascii="Tahoma" w:hAnsi="Tahoma"/>
                <w:sz w:val="16"/>
                <w:szCs w:val="16"/>
              </w:rPr>
              <w:t>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devējiem, gan </w:t>
            </w:r>
            <w:r w:rsidR="006456D5">
              <w:rPr>
                <w:rFonts w:ascii="Tahoma" w:hAnsi="Tahoma"/>
                <w:sz w:val="16"/>
                <w:szCs w:val="16"/>
              </w:rPr>
              <w:t>PII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sniedzējiem bija vienāds viedoklis, ka tās ir k</w:t>
            </w:r>
            <w:r w:rsidR="009976C1" w:rsidRPr="003F6058">
              <w:rPr>
                <w:rFonts w:ascii="Tahoma" w:hAnsi="Tahoma"/>
                <w:sz w:val="16"/>
                <w:szCs w:val="16"/>
              </w:rPr>
              <w:t>l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ientu apkalpošanas prasmes, tehniskās, </w:t>
            </w:r>
            <w:r w:rsidR="00625543" w:rsidRPr="006456D5">
              <w:rPr>
                <w:rFonts w:ascii="Tahoma" w:hAnsi="Tahoma"/>
                <w:sz w:val="16"/>
                <w:szCs w:val="16"/>
              </w:rPr>
              <w:t>praktiskās</w:t>
            </w:r>
            <w:r w:rsidRPr="006456D5">
              <w:rPr>
                <w:rFonts w:ascii="Tahoma" w:hAnsi="Tahoma"/>
                <w:sz w:val="16"/>
                <w:szCs w:val="16"/>
              </w:rPr>
              <w:t>,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vai konkrētam darbam nepieciešamās prasmes, mutiskās komunikācijas prasmes, problēmu risināšanas prasmes un komandu darba prasmes.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Spa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un </w:t>
            </w:r>
            <w:proofErr w:type="spellStart"/>
            <w:r w:rsidRPr="003F6058">
              <w:rPr>
                <w:rFonts w:ascii="Tahoma" w:hAnsi="Tahoma"/>
                <w:sz w:val="16"/>
                <w:szCs w:val="16"/>
              </w:rPr>
              <w:t>lab</w:t>
            </w:r>
            <w:r w:rsidR="00E80C61">
              <w:rPr>
                <w:rFonts w:ascii="Tahoma" w:hAnsi="Tahoma"/>
                <w:sz w:val="16"/>
                <w:szCs w:val="16"/>
              </w:rPr>
              <w:t>jūtes</w:t>
            </w:r>
            <w:proofErr w:type="spellEnd"/>
            <w:r w:rsidRPr="003F6058">
              <w:rPr>
                <w:rFonts w:ascii="Tahoma" w:hAnsi="Tahoma"/>
                <w:sz w:val="16"/>
                <w:szCs w:val="16"/>
              </w:rPr>
              <w:t xml:space="preserve"> pakalpojumu nozares darba devēji minēja arī pārvaldības prasmes. Turklāt </w:t>
            </w:r>
            <w:r w:rsidR="006456D5">
              <w:rPr>
                <w:rFonts w:ascii="Tahoma" w:hAnsi="Tahoma"/>
                <w:sz w:val="16"/>
                <w:szCs w:val="16"/>
              </w:rPr>
              <w:t xml:space="preserve">PII </w:t>
            </w:r>
            <w:r w:rsidRPr="003F6058">
              <w:rPr>
                <w:rFonts w:ascii="Tahoma" w:hAnsi="Tahoma"/>
                <w:sz w:val="16"/>
                <w:szCs w:val="16"/>
              </w:rPr>
              <w:t>sniedzēji norādīja arī svešvalodu prasmes.</w:t>
            </w:r>
          </w:p>
          <w:p w14:paraId="5BEC443A" w14:textId="3ED95AA2" w:rsidR="005E5A74" w:rsidRPr="003F6058" w:rsidRDefault="008D68AF" w:rsidP="005E5A74">
            <w:pPr>
              <w:pBdr>
                <w:bottom w:val="single" w:sz="8" w:space="1" w:color="7F7F7F"/>
              </w:pBdr>
              <w:spacing w:before="120"/>
              <w:ind w:left="176"/>
              <w:jc w:val="center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</w:rPr>
            </w:pPr>
            <w:r w:rsidRPr="003F6058">
              <w:rPr>
                <w:rFonts w:ascii="Tahoma" w:hAnsi="Tahoma"/>
                <w:b/>
                <w:smallCaps/>
                <w:color w:val="33AE1E"/>
                <w:sz w:val="16"/>
                <w:szCs w:val="16"/>
              </w:rPr>
              <w:t>Pašreizējās aktivitātes:</w:t>
            </w:r>
          </w:p>
          <w:p w14:paraId="12024E0C" w14:textId="4443F549" w:rsidR="00EB4049" w:rsidRPr="003F6058" w:rsidRDefault="00827510" w:rsidP="00637693">
            <w:pPr>
              <w:tabs>
                <w:tab w:val="left" w:pos="175"/>
              </w:tabs>
              <w:spacing w:before="120" w:line="276" w:lineRule="auto"/>
              <w:ind w:left="175" w:right="14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F6058">
              <w:rPr>
                <w:rFonts w:ascii="Tahoma" w:hAnsi="Tahoma"/>
                <w:sz w:val="16"/>
                <w:szCs w:val="16"/>
              </w:rPr>
              <w:t xml:space="preserve">Pašreiz visi projekta partneri strādā pie 3. darba paketes “Prasmju trūkuma un apmācību </w:t>
            </w:r>
            <w:r w:rsidR="00625543" w:rsidRPr="006456D5">
              <w:rPr>
                <w:rFonts w:ascii="Tahoma" w:hAnsi="Tahoma"/>
                <w:sz w:val="16"/>
                <w:szCs w:val="16"/>
              </w:rPr>
              <w:t>vajadzību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noteikšana”, kas ir projekta pētnieciskais posms</w:t>
            </w:r>
            <w:r w:rsidR="0007734C">
              <w:rPr>
                <w:rFonts w:ascii="Tahoma" w:hAnsi="Tahoma"/>
                <w:sz w:val="16"/>
                <w:szCs w:val="16"/>
              </w:rPr>
              <w:t>.</w:t>
            </w:r>
            <w:r w:rsidRPr="003F6058">
              <w:rPr>
                <w:rFonts w:ascii="Tahoma" w:hAnsi="Tahoma"/>
                <w:sz w:val="16"/>
                <w:szCs w:val="16"/>
              </w:rPr>
              <w:t xml:space="preserve"> Nākamā projekta aktivitāte, kas attieksies uz visiem projekta partneriem, būs mērķa grupu organizēšana un padziļinātas intervijas ar viedokļu veidotājiem un ekspertiem. Drīzumā būs pieejami iegūtie rezultāti.</w:t>
            </w:r>
          </w:p>
          <w:p w14:paraId="7D78E830" w14:textId="428D7C6D" w:rsidR="0035061E" w:rsidRPr="003F6058" w:rsidRDefault="000F09A9" w:rsidP="004C20CB">
            <w:pPr>
              <w:tabs>
                <w:tab w:val="left" w:pos="274"/>
              </w:tabs>
              <w:spacing w:before="120" w:line="276" w:lineRule="auto"/>
              <w:ind w:left="176" w:right="144"/>
              <w:rPr>
                <w:rFonts w:ascii="Tahoma" w:hAnsi="Tahoma" w:cs="Tahoma"/>
                <w:b/>
                <w:color w:val="E16600"/>
                <w:sz w:val="16"/>
                <w:szCs w:val="16"/>
              </w:rPr>
            </w:pPr>
            <w:r w:rsidRPr="003F6058">
              <w:rPr>
                <w:rFonts w:ascii="Tahoma" w:hAnsi="Tahoma"/>
                <w:color w:val="33AE1E"/>
                <w:sz w:val="16"/>
                <w:szCs w:val="16"/>
              </w:rPr>
              <w:t>Plašāka informācija pieejama:</w:t>
            </w:r>
            <w:r w:rsidRPr="003F6058">
              <w:rPr>
                <w:rFonts w:ascii="Tahoma" w:hAnsi="Tahoma"/>
                <w:color w:val="00B050"/>
                <w:sz w:val="16"/>
                <w:szCs w:val="16"/>
              </w:rPr>
              <w:t xml:space="preserve">  </w:t>
            </w:r>
            <w:hyperlink r:id="rId7" w:history="1">
              <w:r w:rsidRPr="003F6058">
                <w:rPr>
                  <w:rStyle w:val="Hipersaite"/>
                  <w:rFonts w:ascii="Tahoma" w:hAnsi="Tahoma"/>
                  <w:sz w:val="16"/>
                  <w:szCs w:val="16"/>
                </w:rPr>
                <w:t>https://weskill.eu/</w:t>
              </w:r>
            </w:hyperlink>
            <w:r w:rsidRPr="003F6058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</w:tr>
      <w:tr w:rsidR="004D20E5" w:rsidRPr="003F6058" w14:paraId="3683EAAF" w14:textId="77777777" w:rsidTr="00F572BB">
        <w:trPr>
          <w:trHeight w:val="9513"/>
        </w:trPr>
        <w:tc>
          <w:tcPr>
            <w:tcW w:w="2318" w:type="dxa"/>
            <w:tcBorders>
              <w:top w:val="single" w:sz="8" w:space="0" w:color="7F7F7F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C5E0B3"/>
          </w:tcPr>
          <w:p w14:paraId="51A0C72F" w14:textId="181D1C0B" w:rsidR="005E5CB1" w:rsidRPr="003F6058" w:rsidRDefault="0000259C" w:rsidP="0000259C">
            <w:pPr>
              <w:spacing w:before="3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1. Starptautisk</w:t>
            </w:r>
            <w:r w:rsidR="00734889">
              <w:rPr>
                <w:rFonts w:ascii="Tahoma" w:hAnsi="Tahoma"/>
                <w:sz w:val="14"/>
                <w:szCs w:val="14"/>
              </w:rPr>
              <w:t>o</w:t>
            </w:r>
            <w:r w:rsidRPr="003F6058">
              <w:rPr>
                <w:rFonts w:ascii="Tahoma" w:hAnsi="Tahoma"/>
                <w:sz w:val="14"/>
                <w:szCs w:val="14"/>
              </w:rPr>
              <w:t xml:space="preserve"> organizāciju personāla apmācības institūts (ITPIO), Bulgārija</w:t>
            </w:r>
          </w:p>
          <w:p w14:paraId="20063A55" w14:textId="755E60A3" w:rsidR="000D140F" w:rsidRPr="003F6058" w:rsidRDefault="00A25C83" w:rsidP="00827A45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2. Bulgā</w:t>
            </w:r>
            <w:r w:rsidR="009976C1" w:rsidRPr="003F6058">
              <w:rPr>
                <w:rFonts w:ascii="Tahoma" w:hAnsi="Tahoma"/>
                <w:sz w:val="14"/>
                <w:szCs w:val="14"/>
              </w:rPr>
              <w:t>r</w:t>
            </w:r>
            <w:r w:rsidRPr="003F6058">
              <w:rPr>
                <w:rFonts w:ascii="Tahoma" w:hAnsi="Tahoma"/>
                <w:sz w:val="14"/>
                <w:szCs w:val="14"/>
              </w:rPr>
              <w:t>ijas Tūrisma kamera (BTC), Bulgārija</w:t>
            </w:r>
          </w:p>
          <w:p w14:paraId="29F883B4" w14:textId="77777777" w:rsidR="00563FFC" w:rsidRPr="003F6058" w:rsidRDefault="00A25C83" w:rsidP="00563FFC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3.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Zemedelska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profesionalna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gimnaziya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"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Kliment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Timiryazev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>" (ZPG), Bulgārija</w:t>
            </w:r>
          </w:p>
          <w:p w14:paraId="3DE16C67" w14:textId="77777777" w:rsidR="00C06F18" w:rsidRPr="003F6058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 4. Slovēnijas Republikas Arodizglītības un apmācības institūts (CPI), Slovēnija</w:t>
            </w:r>
          </w:p>
          <w:p w14:paraId="0C08875C" w14:textId="77777777" w:rsidR="00C06F18" w:rsidRPr="003F6058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5.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Savinjsko-šaleška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Chamber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of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Commerce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and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Industry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(SSGZ),</w:t>
            </w:r>
            <w:r w:rsidRPr="003F6058">
              <w:t xml:space="preserve"> </w:t>
            </w:r>
            <w:r w:rsidRPr="003F6058">
              <w:rPr>
                <w:rFonts w:ascii="Tahoma" w:hAnsi="Tahoma"/>
                <w:sz w:val="14"/>
                <w:szCs w:val="14"/>
              </w:rPr>
              <w:t>Slovēnija</w:t>
            </w:r>
          </w:p>
          <w:p w14:paraId="3E3D8307" w14:textId="77777777" w:rsidR="00C06F18" w:rsidRPr="003F6058" w:rsidRDefault="00C06F18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 6. Viesmīlības un tūrisma koledža,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Maribor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(CHT), Slovēnija</w:t>
            </w:r>
          </w:p>
          <w:p w14:paraId="58D87CA2" w14:textId="77777777" w:rsidR="00B91AA3" w:rsidRPr="003F6058" w:rsidRDefault="00A25C8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7. Nacionālais izglītības centrs (VISC), Latvija</w:t>
            </w:r>
          </w:p>
          <w:p w14:paraId="04322B92" w14:textId="3F5D477C" w:rsidR="00B91AA3" w:rsidRPr="003F6058" w:rsidRDefault="009D7F3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8. Latvijas </w:t>
            </w:r>
            <w:r w:rsidR="00E80C61">
              <w:rPr>
                <w:rFonts w:ascii="Tahoma" w:hAnsi="Tahoma"/>
                <w:sz w:val="14"/>
                <w:szCs w:val="14"/>
              </w:rPr>
              <w:t>veselības tūrisma klasteris</w:t>
            </w:r>
            <w:r w:rsidRPr="003F6058">
              <w:rPr>
                <w:rFonts w:ascii="Tahoma" w:hAnsi="Tahoma"/>
                <w:sz w:val="14"/>
                <w:szCs w:val="14"/>
              </w:rPr>
              <w:t xml:space="preserve"> (LRA), Latvija</w:t>
            </w:r>
          </w:p>
          <w:p w14:paraId="13BE35EA" w14:textId="6AAF3DFE" w:rsidR="003203F4" w:rsidRPr="003F6058" w:rsidRDefault="009D7F33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9. R</w:t>
            </w:r>
            <w:r w:rsidR="00250AA2">
              <w:rPr>
                <w:rFonts w:ascii="Tahoma" w:hAnsi="Tahoma"/>
                <w:sz w:val="14"/>
                <w:szCs w:val="14"/>
              </w:rPr>
              <w:t>ī</w:t>
            </w:r>
            <w:r w:rsidRPr="003F6058">
              <w:rPr>
                <w:rFonts w:ascii="Tahoma" w:hAnsi="Tahoma"/>
                <w:sz w:val="14"/>
                <w:szCs w:val="14"/>
              </w:rPr>
              <w:t>gas Stila un modes tehnikums (RSMT), Latvija</w:t>
            </w:r>
          </w:p>
          <w:p w14:paraId="03271C7E" w14:textId="77777777" w:rsidR="003203F4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10. DIMITRA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Education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&amp;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Consulting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SA, Grieķija</w:t>
            </w:r>
          </w:p>
          <w:p w14:paraId="0E7CB005" w14:textId="40AE3F7B" w:rsidR="000F683D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11. Grieķijas </w:t>
            </w:r>
            <w:r w:rsidR="009976C1" w:rsidRPr="003F6058">
              <w:rPr>
                <w:rFonts w:ascii="Tahoma" w:hAnsi="Tahoma"/>
                <w:sz w:val="14"/>
                <w:szCs w:val="14"/>
              </w:rPr>
              <w:t>P</w:t>
            </w:r>
            <w:r w:rsidRPr="003F6058">
              <w:rPr>
                <w:rFonts w:ascii="Tahoma" w:hAnsi="Tahoma"/>
                <w:sz w:val="14"/>
                <w:szCs w:val="14"/>
              </w:rPr>
              <w:t>ašvaldību ar termālajiem avotiem asociācija (HATS), Grieķija</w:t>
            </w:r>
          </w:p>
          <w:p w14:paraId="607963AB" w14:textId="77777777" w:rsidR="000F683D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12. Serbijas veselības, labsajūtas un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spa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tūrisma kopa (ZVST), Serbija</w:t>
            </w:r>
          </w:p>
          <w:p w14:paraId="2BF17C47" w14:textId="5FEA16DB" w:rsidR="00F109CB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13. Farmaceitiskā fizioterapijas skola (FFS), Serbi</w:t>
            </w:r>
            <w:r w:rsidR="00250AA2">
              <w:rPr>
                <w:rFonts w:ascii="Tahoma" w:hAnsi="Tahoma"/>
                <w:sz w:val="14"/>
                <w:szCs w:val="14"/>
              </w:rPr>
              <w:t>j</w:t>
            </w:r>
            <w:r w:rsidRPr="003F6058">
              <w:rPr>
                <w:rFonts w:ascii="Tahoma" w:hAnsi="Tahoma"/>
                <w:sz w:val="14"/>
                <w:szCs w:val="14"/>
              </w:rPr>
              <w:t>a</w:t>
            </w:r>
          </w:p>
          <w:p w14:paraId="6A396B82" w14:textId="77777777" w:rsidR="005F57E7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14.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Tiber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Umbria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Comett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izglītības programma (TUCEP), Itālija</w:t>
            </w:r>
          </w:p>
          <w:p w14:paraId="37DE5183" w14:textId="77777777" w:rsidR="00C30B9F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15. FEDERTURISMO CONFINDUSTRIA (FC), Itālija</w:t>
            </w:r>
          </w:p>
          <w:p w14:paraId="66E9EF05" w14:textId="77777777" w:rsidR="002A6A5A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>16. GROUPE AFORMAC (AFORMAC),</w:t>
            </w:r>
            <w:r w:rsidRPr="003F6058">
              <w:t xml:space="preserve"> </w:t>
            </w:r>
            <w:r w:rsidRPr="003F6058">
              <w:rPr>
                <w:rFonts w:ascii="Tahoma" w:hAnsi="Tahoma"/>
                <w:sz w:val="14"/>
                <w:szCs w:val="14"/>
              </w:rPr>
              <w:t>Francija</w:t>
            </w:r>
          </w:p>
          <w:p w14:paraId="37838A41" w14:textId="77777777" w:rsidR="00C30B9F" w:rsidRPr="003F6058" w:rsidRDefault="002A6A5A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 17.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Union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des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métiers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des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industries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de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l’hôtellerie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du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puy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de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dôme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(UMIH), Francija</w:t>
            </w:r>
          </w:p>
          <w:p w14:paraId="4C5BA79E" w14:textId="77777777" w:rsidR="00C272F4" w:rsidRPr="003F6058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18. 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Inthecity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 xml:space="preserve"> projektu attīstība (</w:t>
            </w:r>
            <w:proofErr w:type="spellStart"/>
            <w:r w:rsidRPr="003F6058">
              <w:rPr>
                <w:rFonts w:ascii="Tahoma" w:hAnsi="Tahoma"/>
                <w:sz w:val="14"/>
                <w:szCs w:val="14"/>
              </w:rPr>
              <w:t>Inthecity</w:t>
            </w:r>
            <w:proofErr w:type="spellEnd"/>
            <w:r w:rsidRPr="003F6058">
              <w:rPr>
                <w:rFonts w:ascii="Tahoma" w:hAnsi="Tahoma"/>
                <w:sz w:val="14"/>
                <w:szCs w:val="14"/>
              </w:rPr>
              <w:t>), Nīderlande</w:t>
            </w:r>
          </w:p>
          <w:p w14:paraId="733A4797" w14:textId="77777777" w:rsidR="00563FFC" w:rsidRPr="003F6058" w:rsidRDefault="008E5EC8" w:rsidP="005E5CB1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F6058">
              <w:rPr>
                <w:rFonts w:ascii="Tahoma" w:hAnsi="Tahoma"/>
                <w:sz w:val="14"/>
                <w:szCs w:val="14"/>
              </w:rPr>
              <w:t xml:space="preserve">19. Pasaules hidroterapijas un klimata terapijas federācija (FEMTEC), Itālija </w:t>
            </w:r>
          </w:p>
        </w:tc>
        <w:tc>
          <w:tcPr>
            <w:tcW w:w="7654" w:type="dxa"/>
            <w:vMerge/>
            <w:tcBorders>
              <w:left w:val="single" w:sz="8" w:space="0" w:color="7F7F7F"/>
              <w:bottom w:val="single" w:sz="4" w:space="0" w:color="auto"/>
              <w:right w:val="single" w:sz="12" w:space="0" w:color="7F7F7F"/>
            </w:tcBorders>
          </w:tcPr>
          <w:p w14:paraId="1DD95AFA" w14:textId="77777777" w:rsidR="004D20E5" w:rsidRPr="003F6058" w:rsidRDefault="004D20E5" w:rsidP="000D140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7AB0" w:rsidRPr="003F6058" w14:paraId="0A840B8E" w14:textId="77777777" w:rsidTr="00957AB0">
        <w:trPr>
          <w:trHeight w:val="1023"/>
        </w:trPr>
        <w:tc>
          <w:tcPr>
            <w:tcW w:w="9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CF0872" w14:textId="77777777" w:rsidR="00957AB0" w:rsidRPr="003F6058" w:rsidRDefault="00A04490" w:rsidP="003417EE">
            <w:pPr>
              <w:pStyle w:val="Pa1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3F6058">
              <w:rPr>
                <w:rFonts w:ascii="Tahoma" w:hAnsi="Tahoma"/>
                <w:i/>
                <w:sz w:val="16"/>
                <w:szCs w:val="16"/>
              </w:rPr>
              <w:t>Eiropas Savienības atbalsts šīs publikācijas izveidē neietver satura apstiprinājumu; saturs atspoguļo tikai autoru viedokli, un Komisija neatbild par šajā publikācijā ietvertās informācijas iespējamo izmantošanu.</w:t>
            </w:r>
          </w:p>
        </w:tc>
      </w:tr>
    </w:tbl>
    <w:p w14:paraId="06BC1018" w14:textId="77777777" w:rsidR="00AD10C6" w:rsidRPr="003F6058" w:rsidRDefault="00AD10C6" w:rsidP="00DF7688">
      <w:pPr>
        <w:rPr>
          <w:rFonts w:ascii="Tahoma" w:hAnsi="Tahoma" w:cs="Tahoma"/>
          <w:sz w:val="16"/>
          <w:szCs w:val="16"/>
        </w:rPr>
      </w:pPr>
    </w:p>
    <w:sectPr w:rsidR="00AD10C6" w:rsidRPr="003F6058" w:rsidSect="00A27B97">
      <w:pgSz w:w="11907" w:h="16839" w:code="9"/>
      <w:pgMar w:top="284" w:right="1134" w:bottom="24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A2"/>
    <w:multiLevelType w:val="hybridMultilevel"/>
    <w:tmpl w:val="C27235C2"/>
    <w:lvl w:ilvl="0" w:tplc="3C18C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1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0BC0"/>
    <w:multiLevelType w:val="hybridMultilevel"/>
    <w:tmpl w:val="E5E4E994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0B351F75"/>
    <w:multiLevelType w:val="hybridMultilevel"/>
    <w:tmpl w:val="084A64AE"/>
    <w:lvl w:ilvl="0" w:tplc="C3B20A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020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765E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EC6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62E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F2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EC34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063A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E3E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C50FE"/>
    <w:multiLevelType w:val="hybridMultilevel"/>
    <w:tmpl w:val="2EFE1168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13100041"/>
    <w:multiLevelType w:val="hybridMultilevel"/>
    <w:tmpl w:val="F2F08F80"/>
    <w:lvl w:ilvl="0" w:tplc="80802A70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46E710B"/>
    <w:multiLevelType w:val="hybridMultilevel"/>
    <w:tmpl w:val="121281CC"/>
    <w:lvl w:ilvl="0" w:tplc="777662BA">
      <w:numFmt w:val="bullet"/>
      <w:lvlText w:val=""/>
      <w:lvlJc w:val="left"/>
      <w:pPr>
        <w:ind w:left="536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182F6985"/>
    <w:multiLevelType w:val="hybridMultilevel"/>
    <w:tmpl w:val="90F6D104"/>
    <w:lvl w:ilvl="0" w:tplc="F08E1150">
      <w:start w:val="1"/>
      <w:numFmt w:val="bullet"/>
      <w:pStyle w:val="Sarakstaaizzme"/>
      <w:lvlText w:val="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7" w15:restartNumberingAfterBreak="0">
    <w:nsid w:val="1A9F6ABD"/>
    <w:multiLevelType w:val="hybridMultilevel"/>
    <w:tmpl w:val="5518F000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 w15:restartNumberingAfterBreak="0">
    <w:nsid w:val="1B787BA9"/>
    <w:multiLevelType w:val="hybridMultilevel"/>
    <w:tmpl w:val="98D2495E"/>
    <w:lvl w:ilvl="0" w:tplc="62B2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A61E5"/>
    <w:multiLevelType w:val="hybridMultilevel"/>
    <w:tmpl w:val="CCF8F29C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8005E"/>
    <w:multiLevelType w:val="hybridMultilevel"/>
    <w:tmpl w:val="8AFC5D4E"/>
    <w:lvl w:ilvl="0" w:tplc="DCB6B5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EBF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632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7EE5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2ED7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C09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CD3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3CF9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B62DA"/>
    <w:multiLevelType w:val="hybridMultilevel"/>
    <w:tmpl w:val="4042A42E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29276F62"/>
    <w:multiLevelType w:val="hybridMultilevel"/>
    <w:tmpl w:val="95D0C996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29E458FC"/>
    <w:multiLevelType w:val="hybridMultilevel"/>
    <w:tmpl w:val="F9888716"/>
    <w:lvl w:ilvl="0" w:tplc="0C0A000F">
      <w:start w:val="1"/>
      <w:numFmt w:val="decimal"/>
      <w:lvlText w:val="%1."/>
      <w:lvlJc w:val="left"/>
      <w:pPr>
        <w:ind w:left="896" w:hanging="360"/>
      </w:pPr>
    </w:lvl>
    <w:lvl w:ilvl="1" w:tplc="0C0A0019" w:tentative="1">
      <w:start w:val="1"/>
      <w:numFmt w:val="lowerLetter"/>
      <w:lvlText w:val="%2."/>
      <w:lvlJc w:val="left"/>
      <w:pPr>
        <w:ind w:left="1616" w:hanging="360"/>
      </w:pPr>
    </w:lvl>
    <w:lvl w:ilvl="2" w:tplc="0C0A001B" w:tentative="1">
      <w:start w:val="1"/>
      <w:numFmt w:val="lowerRoman"/>
      <w:lvlText w:val="%3."/>
      <w:lvlJc w:val="right"/>
      <w:pPr>
        <w:ind w:left="2336" w:hanging="180"/>
      </w:pPr>
    </w:lvl>
    <w:lvl w:ilvl="3" w:tplc="0C0A000F" w:tentative="1">
      <w:start w:val="1"/>
      <w:numFmt w:val="decimal"/>
      <w:lvlText w:val="%4."/>
      <w:lvlJc w:val="left"/>
      <w:pPr>
        <w:ind w:left="3056" w:hanging="360"/>
      </w:pPr>
    </w:lvl>
    <w:lvl w:ilvl="4" w:tplc="0C0A0019" w:tentative="1">
      <w:start w:val="1"/>
      <w:numFmt w:val="lowerLetter"/>
      <w:lvlText w:val="%5."/>
      <w:lvlJc w:val="left"/>
      <w:pPr>
        <w:ind w:left="3776" w:hanging="360"/>
      </w:pPr>
    </w:lvl>
    <w:lvl w:ilvl="5" w:tplc="0C0A001B" w:tentative="1">
      <w:start w:val="1"/>
      <w:numFmt w:val="lowerRoman"/>
      <w:lvlText w:val="%6."/>
      <w:lvlJc w:val="right"/>
      <w:pPr>
        <w:ind w:left="4496" w:hanging="180"/>
      </w:pPr>
    </w:lvl>
    <w:lvl w:ilvl="6" w:tplc="0C0A000F" w:tentative="1">
      <w:start w:val="1"/>
      <w:numFmt w:val="decimal"/>
      <w:lvlText w:val="%7."/>
      <w:lvlJc w:val="left"/>
      <w:pPr>
        <w:ind w:left="5216" w:hanging="360"/>
      </w:pPr>
    </w:lvl>
    <w:lvl w:ilvl="7" w:tplc="0C0A0019" w:tentative="1">
      <w:start w:val="1"/>
      <w:numFmt w:val="lowerLetter"/>
      <w:lvlText w:val="%8."/>
      <w:lvlJc w:val="left"/>
      <w:pPr>
        <w:ind w:left="5936" w:hanging="360"/>
      </w:pPr>
    </w:lvl>
    <w:lvl w:ilvl="8" w:tplc="0C0A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4" w15:restartNumberingAfterBreak="0">
    <w:nsid w:val="2AD035BA"/>
    <w:multiLevelType w:val="hybridMultilevel"/>
    <w:tmpl w:val="0DB681E6"/>
    <w:lvl w:ilvl="0" w:tplc="FB6E4EE8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 w15:restartNumberingAfterBreak="0">
    <w:nsid w:val="30DE7DF9"/>
    <w:multiLevelType w:val="hybridMultilevel"/>
    <w:tmpl w:val="13A8894C"/>
    <w:lvl w:ilvl="0" w:tplc="96C6BA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B0EF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847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E3C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F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26E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2A8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E6516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36CF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E4982"/>
    <w:multiLevelType w:val="hybridMultilevel"/>
    <w:tmpl w:val="79E01CC8"/>
    <w:lvl w:ilvl="0" w:tplc="3C18C0E0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  <w:color w:val="E16600"/>
      </w:rPr>
    </w:lvl>
    <w:lvl w:ilvl="1" w:tplc="0C0A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7" w15:restartNumberingAfterBreak="0">
    <w:nsid w:val="49160C44"/>
    <w:multiLevelType w:val="hybridMultilevel"/>
    <w:tmpl w:val="3552E06E"/>
    <w:lvl w:ilvl="0" w:tplc="80802A70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 w15:restartNumberingAfterBreak="0">
    <w:nsid w:val="4E5D0FA4"/>
    <w:multiLevelType w:val="hybridMultilevel"/>
    <w:tmpl w:val="824622CC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 w15:restartNumberingAfterBreak="0">
    <w:nsid w:val="50B61A96"/>
    <w:multiLevelType w:val="hybridMultilevel"/>
    <w:tmpl w:val="576A1412"/>
    <w:lvl w:ilvl="0" w:tplc="FB6E4EE8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 w15:restartNumberingAfterBreak="0">
    <w:nsid w:val="51543A4B"/>
    <w:multiLevelType w:val="hybridMultilevel"/>
    <w:tmpl w:val="136A0620"/>
    <w:lvl w:ilvl="0" w:tplc="4B9069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2EF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080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7A12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C85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12FA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9EC8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C17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ED1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368C5"/>
    <w:multiLevelType w:val="hybridMultilevel"/>
    <w:tmpl w:val="23C6E96A"/>
    <w:lvl w:ilvl="0" w:tplc="3D44BD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442C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9205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040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54F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9A64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E406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4225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72ED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11CB4"/>
    <w:multiLevelType w:val="hybridMultilevel"/>
    <w:tmpl w:val="9A88C0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206FA"/>
    <w:multiLevelType w:val="hybridMultilevel"/>
    <w:tmpl w:val="85FC93F6"/>
    <w:lvl w:ilvl="0" w:tplc="D22CA0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20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A2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7239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651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E4F4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FE5E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E50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C497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A31"/>
    <w:multiLevelType w:val="hybridMultilevel"/>
    <w:tmpl w:val="156422AE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85181"/>
    <w:multiLevelType w:val="hybridMultilevel"/>
    <w:tmpl w:val="2B6C344C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234008"/>
    <w:multiLevelType w:val="hybridMultilevel"/>
    <w:tmpl w:val="431C17F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26135"/>
    <w:multiLevelType w:val="hybridMultilevel"/>
    <w:tmpl w:val="FC0CED06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644E5"/>
    <w:multiLevelType w:val="hybridMultilevel"/>
    <w:tmpl w:val="76D8C54E"/>
    <w:lvl w:ilvl="0" w:tplc="BC92D7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1078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76B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2227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0887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101E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8F3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42B3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C7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13357"/>
    <w:multiLevelType w:val="hybridMultilevel"/>
    <w:tmpl w:val="92401980"/>
    <w:lvl w:ilvl="0" w:tplc="8A2E7E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9879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A8D1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4E1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4AB2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EA68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84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0A02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0E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93C24"/>
    <w:multiLevelType w:val="hybridMultilevel"/>
    <w:tmpl w:val="EDCAE8BC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1" w15:restartNumberingAfterBreak="0">
    <w:nsid w:val="76D50AE0"/>
    <w:multiLevelType w:val="hybridMultilevel"/>
    <w:tmpl w:val="B694E4B4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A53570"/>
    <w:multiLevelType w:val="hybridMultilevel"/>
    <w:tmpl w:val="70B0A618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D365A93"/>
    <w:multiLevelType w:val="hybridMultilevel"/>
    <w:tmpl w:val="9802EF92"/>
    <w:lvl w:ilvl="0" w:tplc="F2984F6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6"/>
  </w:num>
  <w:num w:numId="4">
    <w:abstractNumId w:val="24"/>
  </w:num>
  <w:num w:numId="5">
    <w:abstractNumId w:val="12"/>
  </w:num>
  <w:num w:numId="6">
    <w:abstractNumId w:val="30"/>
  </w:num>
  <w:num w:numId="7">
    <w:abstractNumId w:val="26"/>
  </w:num>
  <w:num w:numId="8">
    <w:abstractNumId w:val="8"/>
  </w:num>
  <w:num w:numId="9">
    <w:abstractNumId w:val="0"/>
  </w:num>
  <w:num w:numId="10">
    <w:abstractNumId w:val="16"/>
  </w:num>
  <w:num w:numId="11">
    <w:abstractNumId w:val="13"/>
  </w:num>
  <w:num w:numId="12">
    <w:abstractNumId w:val="25"/>
  </w:num>
  <w:num w:numId="13">
    <w:abstractNumId w:val="27"/>
  </w:num>
  <w:num w:numId="14">
    <w:abstractNumId w:val="5"/>
  </w:num>
  <w:num w:numId="15">
    <w:abstractNumId w:val="33"/>
  </w:num>
  <w:num w:numId="16">
    <w:abstractNumId w:val="7"/>
  </w:num>
  <w:num w:numId="17">
    <w:abstractNumId w:val="1"/>
  </w:num>
  <w:num w:numId="18">
    <w:abstractNumId w:val="17"/>
  </w:num>
  <w:num w:numId="19">
    <w:abstractNumId w:val="4"/>
  </w:num>
  <w:num w:numId="20">
    <w:abstractNumId w:val="3"/>
  </w:num>
  <w:num w:numId="21">
    <w:abstractNumId w:val="18"/>
  </w:num>
  <w:num w:numId="22">
    <w:abstractNumId w:val="11"/>
  </w:num>
  <w:num w:numId="23">
    <w:abstractNumId w:val="14"/>
  </w:num>
  <w:num w:numId="24">
    <w:abstractNumId w:val="19"/>
  </w:num>
  <w:num w:numId="25">
    <w:abstractNumId w:val="15"/>
  </w:num>
  <w:num w:numId="26">
    <w:abstractNumId w:val="20"/>
  </w:num>
  <w:num w:numId="27">
    <w:abstractNumId w:val="29"/>
  </w:num>
  <w:num w:numId="28">
    <w:abstractNumId w:val="32"/>
  </w:num>
  <w:num w:numId="29">
    <w:abstractNumId w:val="23"/>
  </w:num>
  <w:num w:numId="30">
    <w:abstractNumId w:val="10"/>
  </w:num>
  <w:num w:numId="31">
    <w:abstractNumId w:val="21"/>
  </w:num>
  <w:num w:numId="32">
    <w:abstractNumId w:val="22"/>
  </w:num>
  <w:num w:numId="33">
    <w:abstractNumId w:val="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0C6"/>
    <w:rsid w:val="00001561"/>
    <w:rsid w:val="00001D84"/>
    <w:rsid w:val="0000259C"/>
    <w:rsid w:val="0001567A"/>
    <w:rsid w:val="000376D4"/>
    <w:rsid w:val="00043793"/>
    <w:rsid w:val="00047111"/>
    <w:rsid w:val="0006103E"/>
    <w:rsid w:val="000757B2"/>
    <w:rsid w:val="0007734C"/>
    <w:rsid w:val="00083C61"/>
    <w:rsid w:val="00085B90"/>
    <w:rsid w:val="000865B8"/>
    <w:rsid w:val="00093F62"/>
    <w:rsid w:val="000A0669"/>
    <w:rsid w:val="000B6CD5"/>
    <w:rsid w:val="000C57FC"/>
    <w:rsid w:val="000D140F"/>
    <w:rsid w:val="000D44EF"/>
    <w:rsid w:val="000D7A9D"/>
    <w:rsid w:val="000E12D9"/>
    <w:rsid w:val="000F09A9"/>
    <w:rsid w:val="000F683D"/>
    <w:rsid w:val="00112F70"/>
    <w:rsid w:val="001139B3"/>
    <w:rsid w:val="00116E84"/>
    <w:rsid w:val="0012155A"/>
    <w:rsid w:val="00133B5A"/>
    <w:rsid w:val="0014085F"/>
    <w:rsid w:val="00144F47"/>
    <w:rsid w:val="00145790"/>
    <w:rsid w:val="001614C9"/>
    <w:rsid w:val="0018186C"/>
    <w:rsid w:val="001911D8"/>
    <w:rsid w:val="00191E65"/>
    <w:rsid w:val="00191E9D"/>
    <w:rsid w:val="001966FB"/>
    <w:rsid w:val="001B55ED"/>
    <w:rsid w:val="001B7C22"/>
    <w:rsid w:val="001C2B6B"/>
    <w:rsid w:val="001C7521"/>
    <w:rsid w:val="001E3853"/>
    <w:rsid w:val="001E5F29"/>
    <w:rsid w:val="0020243C"/>
    <w:rsid w:val="00205786"/>
    <w:rsid w:val="00210B10"/>
    <w:rsid w:val="002163AA"/>
    <w:rsid w:val="002422B7"/>
    <w:rsid w:val="00250AA2"/>
    <w:rsid w:val="00257280"/>
    <w:rsid w:val="002575D6"/>
    <w:rsid w:val="00260FEB"/>
    <w:rsid w:val="00261436"/>
    <w:rsid w:val="00262A6E"/>
    <w:rsid w:val="002662F4"/>
    <w:rsid w:val="0027006F"/>
    <w:rsid w:val="002708B2"/>
    <w:rsid w:val="00274BBF"/>
    <w:rsid w:val="0027529D"/>
    <w:rsid w:val="00284862"/>
    <w:rsid w:val="002A6A5A"/>
    <w:rsid w:val="002C60FF"/>
    <w:rsid w:val="002D049B"/>
    <w:rsid w:val="002D78A9"/>
    <w:rsid w:val="002E0908"/>
    <w:rsid w:val="002E3FFB"/>
    <w:rsid w:val="002E699D"/>
    <w:rsid w:val="00300308"/>
    <w:rsid w:val="00300BFD"/>
    <w:rsid w:val="00306D4C"/>
    <w:rsid w:val="003203F4"/>
    <w:rsid w:val="003417EE"/>
    <w:rsid w:val="00342D1E"/>
    <w:rsid w:val="0035061E"/>
    <w:rsid w:val="00361E84"/>
    <w:rsid w:val="00364DB9"/>
    <w:rsid w:val="003904C1"/>
    <w:rsid w:val="00395764"/>
    <w:rsid w:val="00397C33"/>
    <w:rsid w:val="003A059A"/>
    <w:rsid w:val="003A1691"/>
    <w:rsid w:val="003A194E"/>
    <w:rsid w:val="003A498E"/>
    <w:rsid w:val="003A7547"/>
    <w:rsid w:val="003C79C9"/>
    <w:rsid w:val="003D1848"/>
    <w:rsid w:val="003F6058"/>
    <w:rsid w:val="003F6D2F"/>
    <w:rsid w:val="00403631"/>
    <w:rsid w:val="00415567"/>
    <w:rsid w:val="0042140E"/>
    <w:rsid w:val="00437B9C"/>
    <w:rsid w:val="00442D32"/>
    <w:rsid w:val="0045554B"/>
    <w:rsid w:val="004651BB"/>
    <w:rsid w:val="00480C2C"/>
    <w:rsid w:val="004841EB"/>
    <w:rsid w:val="0049405D"/>
    <w:rsid w:val="00494230"/>
    <w:rsid w:val="004A2C15"/>
    <w:rsid w:val="004C0E87"/>
    <w:rsid w:val="004C20CB"/>
    <w:rsid w:val="004C37A5"/>
    <w:rsid w:val="004C3E90"/>
    <w:rsid w:val="004C79F0"/>
    <w:rsid w:val="004D1E76"/>
    <w:rsid w:val="004D20E5"/>
    <w:rsid w:val="004D4561"/>
    <w:rsid w:val="004E2C2C"/>
    <w:rsid w:val="004E507B"/>
    <w:rsid w:val="004F3560"/>
    <w:rsid w:val="004F5EC8"/>
    <w:rsid w:val="00505415"/>
    <w:rsid w:val="00533963"/>
    <w:rsid w:val="0054024C"/>
    <w:rsid w:val="00543957"/>
    <w:rsid w:val="0056153F"/>
    <w:rsid w:val="00563FFC"/>
    <w:rsid w:val="00575E10"/>
    <w:rsid w:val="005803A0"/>
    <w:rsid w:val="00583B84"/>
    <w:rsid w:val="00584CBC"/>
    <w:rsid w:val="00585C63"/>
    <w:rsid w:val="0059240E"/>
    <w:rsid w:val="005A788A"/>
    <w:rsid w:val="005C32F4"/>
    <w:rsid w:val="005C5099"/>
    <w:rsid w:val="005D083A"/>
    <w:rsid w:val="005D5E61"/>
    <w:rsid w:val="005E53E8"/>
    <w:rsid w:val="005E5837"/>
    <w:rsid w:val="005E5A74"/>
    <w:rsid w:val="005E5CB1"/>
    <w:rsid w:val="005F57E7"/>
    <w:rsid w:val="005F59F8"/>
    <w:rsid w:val="005F5E1C"/>
    <w:rsid w:val="0060462D"/>
    <w:rsid w:val="00604676"/>
    <w:rsid w:val="006061CC"/>
    <w:rsid w:val="0061373E"/>
    <w:rsid w:val="00617B7B"/>
    <w:rsid w:val="00617CDD"/>
    <w:rsid w:val="00625543"/>
    <w:rsid w:val="00626CEF"/>
    <w:rsid w:val="00637693"/>
    <w:rsid w:val="006456D5"/>
    <w:rsid w:val="0066080C"/>
    <w:rsid w:val="00674DD9"/>
    <w:rsid w:val="00677F8A"/>
    <w:rsid w:val="006829BA"/>
    <w:rsid w:val="00682FB0"/>
    <w:rsid w:val="00684622"/>
    <w:rsid w:val="006A03FF"/>
    <w:rsid w:val="006B33DD"/>
    <w:rsid w:val="006B6236"/>
    <w:rsid w:val="006C10E8"/>
    <w:rsid w:val="006C6859"/>
    <w:rsid w:val="006D537B"/>
    <w:rsid w:val="006D61FD"/>
    <w:rsid w:val="006E66C6"/>
    <w:rsid w:val="00707904"/>
    <w:rsid w:val="007079C3"/>
    <w:rsid w:val="00707F8F"/>
    <w:rsid w:val="00710A2A"/>
    <w:rsid w:val="007265D6"/>
    <w:rsid w:val="007271AC"/>
    <w:rsid w:val="00733BDF"/>
    <w:rsid w:val="00733FB0"/>
    <w:rsid w:val="00734889"/>
    <w:rsid w:val="00742078"/>
    <w:rsid w:val="007428C2"/>
    <w:rsid w:val="00742ACA"/>
    <w:rsid w:val="00761B0B"/>
    <w:rsid w:val="00771357"/>
    <w:rsid w:val="0077614A"/>
    <w:rsid w:val="0078212C"/>
    <w:rsid w:val="00783DC9"/>
    <w:rsid w:val="00792BEB"/>
    <w:rsid w:val="007A66A5"/>
    <w:rsid w:val="007B0352"/>
    <w:rsid w:val="007C00C3"/>
    <w:rsid w:val="007C0D56"/>
    <w:rsid w:val="007C19A6"/>
    <w:rsid w:val="007C5512"/>
    <w:rsid w:val="007D0E1E"/>
    <w:rsid w:val="007D38CB"/>
    <w:rsid w:val="00802C30"/>
    <w:rsid w:val="008133BA"/>
    <w:rsid w:val="00821D9F"/>
    <w:rsid w:val="00827510"/>
    <w:rsid w:val="0082768A"/>
    <w:rsid w:val="00827A45"/>
    <w:rsid w:val="00847F66"/>
    <w:rsid w:val="00862A4E"/>
    <w:rsid w:val="0086363F"/>
    <w:rsid w:val="008661A8"/>
    <w:rsid w:val="0088457F"/>
    <w:rsid w:val="008A0C02"/>
    <w:rsid w:val="008A2C9D"/>
    <w:rsid w:val="008A53CC"/>
    <w:rsid w:val="008A5672"/>
    <w:rsid w:val="008B1D50"/>
    <w:rsid w:val="008B2788"/>
    <w:rsid w:val="008C5C61"/>
    <w:rsid w:val="008C5DF2"/>
    <w:rsid w:val="008C766D"/>
    <w:rsid w:val="008D2EC4"/>
    <w:rsid w:val="008D68AF"/>
    <w:rsid w:val="008E5EC8"/>
    <w:rsid w:val="009076A7"/>
    <w:rsid w:val="0091217B"/>
    <w:rsid w:val="00915CD6"/>
    <w:rsid w:val="009250DC"/>
    <w:rsid w:val="00934BD5"/>
    <w:rsid w:val="009425EF"/>
    <w:rsid w:val="00955764"/>
    <w:rsid w:val="00957AB0"/>
    <w:rsid w:val="009749FA"/>
    <w:rsid w:val="00980365"/>
    <w:rsid w:val="00981566"/>
    <w:rsid w:val="00996F1E"/>
    <w:rsid w:val="009976C1"/>
    <w:rsid w:val="009A0967"/>
    <w:rsid w:val="009B1EA3"/>
    <w:rsid w:val="009B78E6"/>
    <w:rsid w:val="009C6BD2"/>
    <w:rsid w:val="009C6D45"/>
    <w:rsid w:val="009D3DE9"/>
    <w:rsid w:val="009D7F33"/>
    <w:rsid w:val="009F6E9B"/>
    <w:rsid w:val="00A04490"/>
    <w:rsid w:val="00A127B6"/>
    <w:rsid w:val="00A137EF"/>
    <w:rsid w:val="00A25428"/>
    <w:rsid w:val="00A25C83"/>
    <w:rsid w:val="00A26976"/>
    <w:rsid w:val="00A27B97"/>
    <w:rsid w:val="00A34CCA"/>
    <w:rsid w:val="00A361ED"/>
    <w:rsid w:val="00A41D85"/>
    <w:rsid w:val="00A44EBE"/>
    <w:rsid w:val="00A53575"/>
    <w:rsid w:val="00A54136"/>
    <w:rsid w:val="00A54EA2"/>
    <w:rsid w:val="00A566DE"/>
    <w:rsid w:val="00A57A0B"/>
    <w:rsid w:val="00A648DE"/>
    <w:rsid w:val="00A66525"/>
    <w:rsid w:val="00A73A7B"/>
    <w:rsid w:val="00A971D7"/>
    <w:rsid w:val="00AA697B"/>
    <w:rsid w:val="00AA7433"/>
    <w:rsid w:val="00AC63D0"/>
    <w:rsid w:val="00AD10C6"/>
    <w:rsid w:val="00AD2532"/>
    <w:rsid w:val="00AD4C01"/>
    <w:rsid w:val="00AF7718"/>
    <w:rsid w:val="00B04088"/>
    <w:rsid w:val="00B14AE9"/>
    <w:rsid w:val="00B20065"/>
    <w:rsid w:val="00B21DA6"/>
    <w:rsid w:val="00B2699D"/>
    <w:rsid w:val="00B32838"/>
    <w:rsid w:val="00B50464"/>
    <w:rsid w:val="00B559B0"/>
    <w:rsid w:val="00B643F7"/>
    <w:rsid w:val="00B65109"/>
    <w:rsid w:val="00B66989"/>
    <w:rsid w:val="00B77173"/>
    <w:rsid w:val="00B91AA3"/>
    <w:rsid w:val="00BA066E"/>
    <w:rsid w:val="00BA6B6A"/>
    <w:rsid w:val="00BB07D0"/>
    <w:rsid w:val="00BB2AB5"/>
    <w:rsid w:val="00BB642F"/>
    <w:rsid w:val="00BD013D"/>
    <w:rsid w:val="00BD27EC"/>
    <w:rsid w:val="00BD319C"/>
    <w:rsid w:val="00BD4E67"/>
    <w:rsid w:val="00BD5F20"/>
    <w:rsid w:val="00BE0056"/>
    <w:rsid w:val="00BE01D0"/>
    <w:rsid w:val="00BE7477"/>
    <w:rsid w:val="00BF05AC"/>
    <w:rsid w:val="00BF496D"/>
    <w:rsid w:val="00C005F6"/>
    <w:rsid w:val="00C01AE1"/>
    <w:rsid w:val="00C06F18"/>
    <w:rsid w:val="00C137FA"/>
    <w:rsid w:val="00C26508"/>
    <w:rsid w:val="00C272F4"/>
    <w:rsid w:val="00C30B9F"/>
    <w:rsid w:val="00C402C3"/>
    <w:rsid w:val="00C4333A"/>
    <w:rsid w:val="00C4554E"/>
    <w:rsid w:val="00C45FF8"/>
    <w:rsid w:val="00C46047"/>
    <w:rsid w:val="00C86043"/>
    <w:rsid w:val="00CE059D"/>
    <w:rsid w:val="00CE1716"/>
    <w:rsid w:val="00CE683C"/>
    <w:rsid w:val="00D038B4"/>
    <w:rsid w:val="00D05022"/>
    <w:rsid w:val="00D14541"/>
    <w:rsid w:val="00D21716"/>
    <w:rsid w:val="00D34960"/>
    <w:rsid w:val="00D435D3"/>
    <w:rsid w:val="00D54F3F"/>
    <w:rsid w:val="00D80EA0"/>
    <w:rsid w:val="00D82976"/>
    <w:rsid w:val="00D94630"/>
    <w:rsid w:val="00DA1550"/>
    <w:rsid w:val="00DA6794"/>
    <w:rsid w:val="00DA7044"/>
    <w:rsid w:val="00DB6C74"/>
    <w:rsid w:val="00DD736A"/>
    <w:rsid w:val="00DF7688"/>
    <w:rsid w:val="00E06976"/>
    <w:rsid w:val="00E47480"/>
    <w:rsid w:val="00E522D4"/>
    <w:rsid w:val="00E63C7D"/>
    <w:rsid w:val="00E80C61"/>
    <w:rsid w:val="00E81EF3"/>
    <w:rsid w:val="00E97B16"/>
    <w:rsid w:val="00EA544F"/>
    <w:rsid w:val="00EA7627"/>
    <w:rsid w:val="00EB4049"/>
    <w:rsid w:val="00EC611A"/>
    <w:rsid w:val="00ED1E53"/>
    <w:rsid w:val="00ED6818"/>
    <w:rsid w:val="00ED7D6C"/>
    <w:rsid w:val="00EE61C3"/>
    <w:rsid w:val="00F00570"/>
    <w:rsid w:val="00F109CB"/>
    <w:rsid w:val="00F202B2"/>
    <w:rsid w:val="00F2033F"/>
    <w:rsid w:val="00F34B05"/>
    <w:rsid w:val="00F35C8F"/>
    <w:rsid w:val="00F53DD9"/>
    <w:rsid w:val="00F572BB"/>
    <w:rsid w:val="00F62436"/>
    <w:rsid w:val="00F7220C"/>
    <w:rsid w:val="00FA338B"/>
    <w:rsid w:val="00FB5EDF"/>
    <w:rsid w:val="00FC4C04"/>
    <w:rsid w:val="00FF14EF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5BB30"/>
  <w15:docId w15:val="{224ACDCF-61D2-4313-B120-9CEB3C22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AD10C6"/>
    <w:rPr>
      <w:sz w:val="24"/>
      <w:szCs w:val="24"/>
      <w:lang w:eastAsia="en-US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8D2EC4"/>
    <w:pPr>
      <w:keepNext/>
      <w:keepLines/>
      <w:spacing w:before="40" w:line="259" w:lineRule="auto"/>
      <w:outlineLvl w:val="6"/>
    </w:pPr>
    <w:rPr>
      <w:rFonts w:eastAsiaTheme="majorEastAsia" w:cstheme="majorBidi"/>
      <w:b/>
      <w:i/>
      <w:iCs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Parasts"/>
    <w:rsid w:val="00AD10C6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Sarakstaaizzme">
    <w:name w:val="List Bullet"/>
    <w:basedOn w:val="Parasts"/>
    <w:rsid w:val="00AD10C6"/>
    <w:pPr>
      <w:numPr>
        <w:numId w:val="3"/>
      </w:numPr>
    </w:pPr>
  </w:style>
  <w:style w:type="character" w:styleId="Hipersaite">
    <w:name w:val="Hyperlink"/>
    <w:rsid w:val="00AD10C6"/>
    <w:rPr>
      <w:rFonts w:cs="Times New Roman"/>
      <w:color w:val="0000FF"/>
      <w:u w:val="single"/>
    </w:rPr>
  </w:style>
  <w:style w:type="paragraph" w:customStyle="1" w:styleId="DefaultParagraphFont1">
    <w:name w:val="Default Paragraph Font1"/>
    <w:next w:val="Parasts"/>
    <w:rsid w:val="00AD10C6"/>
    <w:rPr>
      <w:rFonts w:ascii="CG Times (W1)" w:hAnsi="CG Times (W1)"/>
      <w:lang w:eastAsia="it-IT"/>
    </w:rPr>
  </w:style>
  <w:style w:type="table" w:styleId="Reatabula">
    <w:name w:val="Table Grid"/>
    <w:basedOn w:val="Parastatabula"/>
    <w:rsid w:val="00AD1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epriekformattais">
    <w:name w:val="HTML Preformatted"/>
    <w:basedOn w:val="Parasts"/>
    <w:rsid w:val="00361E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l-GR"/>
    </w:rPr>
  </w:style>
  <w:style w:type="paragraph" w:customStyle="1" w:styleId="Pa1">
    <w:name w:val="Pa1"/>
    <w:basedOn w:val="Parasts"/>
    <w:next w:val="Parasts"/>
    <w:rsid w:val="0018186C"/>
    <w:pPr>
      <w:autoSpaceDE w:val="0"/>
      <w:autoSpaceDN w:val="0"/>
      <w:adjustRightInd w:val="0"/>
      <w:spacing w:line="241" w:lineRule="atLeast"/>
    </w:pPr>
    <w:rPr>
      <w:lang w:eastAsia="el-GR"/>
    </w:rPr>
  </w:style>
  <w:style w:type="character" w:customStyle="1" w:styleId="A1">
    <w:name w:val="A1"/>
    <w:rsid w:val="0018186C"/>
    <w:rPr>
      <w:color w:val="000000"/>
      <w:sz w:val="16"/>
      <w:szCs w:val="16"/>
    </w:rPr>
  </w:style>
  <w:style w:type="paragraph" w:styleId="Pamatteksts">
    <w:name w:val="Body Text"/>
    <w:basedOn w:val="Parasts"/>
    <w:rsid w:val="00BB642F"/>
    <w:pPr>
      <w:widowControl w:val="0"/>
      <w:spacing w:before="120"/>
      <w:jc w:val="both"/>
    </w:pPr>
  </w:style>
  <w:style w:type="character" w:customStyle="1" w:styleId="h3">
    <w:name w:val="h3"/>
    <w:basedOn w:val="Noklusjumarindkopasfonts"/>
    <w:rsid w:val="005C32F4"/>
  </w:style>
  <w:style w:type="character" w:styleId="Izteiksmgs">
    <w:name w:val="Strong"/>
    <w:uiPriority w:val="22"/>
    <w:qFormat/>
    <w:rsid w:val="000D140F"/>
    <w:rPr>
      <w:b/>
      <w:bCs/>
    </w:rPr>
  </w:style>
  <w:style w:type="character" w:styleId="Izmantotahipersaite">
    <w:name w:val="FollowedHyperlink"/>
    <w:rsid w:val="000D140F"/>
    <w:rPr>
      <w:color w:val="800080"/>
      <w:u w:val="single"/>
    </w:rPr>
  </w:style>
  <w:style w:type="table" w:customStyle="1" w:styleId="Tabladecuadrcula4-nfasis4">
    <w:name w:val="Tabla de cuadrícula 4 - Énfasis 4"/>
    <w:basedOn w:val="Parastatabula"/>
    <w:uiPriority w:val="49"/>
    <w:rsid w:val="00A41D8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paragraph" w:styleId="Balonteksts">
    <w:name w:val="Balloon Text"/>
    <w:basedOn w:val="Parasts"/>
    <w:semiHidden/>
    <w:rsid w:val="004F3560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7220C"/>
    <w:rPr>
      <w:color w:val="808080"/>
      <w:shd w:val="clear" w:color="auto" w:fill="E6E6E6"/>
    </w:rPr>
  </w:style>
  <w:style w:type="character" w:customStyle="1" w:styleId="Virsraksts7Rakstz">
    <w:name w:val="Virsraksts 7 Rakstz."/>
    <w:basedOn w:val="Noklusjumarindkopasfonts"/>
    <w:link w:val="Virsraksts7"/>
    <w:uiPriority w:val="9"/>
    <w:rsid w:val="008D2EC4"/>
    <w:rPr>
      <w:rFonts w:eastAsiaTheme="majorEastAsia" w:cstheme="majorBidi"/>
      <w:b/>
      <w:i/>
      <w:iCs/>
      <w:sz w:val="26"/>
      <w:szCs w:val="24"/>
      <w:lang w:val="lv-LV" w:eastAsia="en-US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85B90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semiHidden/>
    <w:unhideWhenUsed/>
    <w:rsid w:val="0054024C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54024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54024C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54024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semiHidden/>
    <w:rsid w:val="0054024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2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32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7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7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9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6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4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65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9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19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9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9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6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19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2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2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8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0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9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6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93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73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47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9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7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skill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</Words>
  <Characters>5422</Characters>
  <Application>Microsoft Office Word</Application>
  <DocSecurity>0</DocSecurity>
  <Lines>45</Lines>
  <Paragraphs>12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Titolo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> </vt:lpstr>
      <vt:lpstr> </vt:lpstr>
      <vt:lpstr> </vt:lpstr>
    </vt:vector>
  </TitlesOfParts>
  <Company>idec</Company>
  <LinksUpToDate>false</LinksUpToDate>
  <CharactersWithSpaces>6172</CharactersWithSpaces>
  <SharedDoc>false</SharedDoc>
  <HLinks>
    <vt:vector size="6" baseType="variant">
      <vt:variant>
        <vt:i4>7012440</vt:i4>
      </vt:variant>
      <vt:variant>
        <vt:i4>3</vt:i4>
      </vt:variant>
      <vt:variant>
        <vt:i4>0</vt:i4>
      </vt:variant>
      <vt:variant>
        <vt:i4>5</vt:i4>
      </vt:variant>
      <vt:variant>
        <vt:lpwstr>mailto:info@itpio.eu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ID1-PC</dc:creator>
  <cp:lastModifiedBy>Gunta Ušpele</cp:lastModifiedBy>
  <cp:revision>2</cp:revision>
  <cp:lastPrinted>2013-07-08T12:18:00Z</cp:lastPrinted>
  <dcterms:created xsi:type="dcterms:W3CDTF">2021-12-17T11:37:00Z</dcterms:created>
  <dcterms:modified xsi:type="dcterms:W3CDTF">2021-12-17T11:37:00Z</dcterms:modified>
</cp:coreProperties>
</file>